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W w:w="10214" w:type="dxa"/>
        <w:tblInd w:w="93" w:type="dxa"/>
        <w:shd w:val="clear" w:color="auto" w:fill="auto"/>
        <w:tblLayout w:type="fixed"/>
        <w:tblCellMar>
          <w:top w:w="0" w:type="dxa"/>
          <w:left w:w="108" w:type="dxa"/>
          <w:bottom w:w="0" w:type="dxa"/>
          <w:right w:w="108" w:type="dxa"/>
        </w:tblCellMar>
      </w:tblPr>
      <w:tblGrid>
        <w:gridCol w:w="564"/>
        <w:gridCol w:w="712"/>
        <w:gridCol w:w="2288"/>
        <w:gridCol w:w="2490"/>
        <w:gridCol w:w="1175"/>
        <w:gridCol w:w="944"/>
        <w:gridCol w:w="2041"/>
      </w:tblGrid>
      <w:tr>
        <w:tblPrEx>
          <w:tblLayout w:type="fixed"/>
          <w:tblCellMar>
            <w:top w:w="0" w:type="dxa"/>
            <w:left w:w="108" w:type="dxa"/>
            <w:bottom w:w="0" w:type="dxa"/>
            <w:right w:w="108" w:type="dxa"/>
          </w:tblCellMar>
        </w:tblPrEx>
        <w:trPr>
          <w:trHeight w:val="740" w:hRule="atLeast"/>
        </w:trPr>
        <w:tc>
          <w:tcPr>
            <w:tcW w:w="10214" w:type="dxa"/>
            <w:gridSpan w:val="7"/>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32"/>
                <w:szCs w:val="32"/>
                <w:u w:val="none"/>
                <w:lang w:val="en-US" w:eastAsia="zh-CN" w:bidi="ar"/>
              </w:rPr>
              <w:t>附件4</w:t>
            </w:r>
          </w:p>
        </w:tc>
      </w:tr>
      <w:tr>
        <w:tblPrEx>
          <w:tblLayout w:type="fixed"/>
          <w:tblCellMar>
            <w:top w:w="0" w:type="dxa"/>
            <w:left w:w="108" w:type="dxa"/>
            <w:bottom w:w="0" w:type="dxa"/>
            <w:right w:w="108" w:type="dxa"/>
          </w:tblCellMar>
        </w:tblPrEx>
        <w:trPr>
          <w:trHeight w:val="620" w:hRule="atLeast"/>
        </w:trPr>
        <w:tc>
          <w:tcPr>
            <w:tcW w:w="10214"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小标宋简体" w:cs="方正小标宋简体"/>
                <w:i w:val="0"/>
                <w:iCs w:val="0"/>
                <w:color w:val="000000"/>
                <w:sz w:val="22"/>
                <w:szCs w:val="22"/>
                <w:u w:val="none"/>
                <w:lang w:val="en-US"/>
              </w:rPr>
            </w:pPr>
            <w:r>
              <w:rPr>
                <w:rFonts w:hint="eastAsia" w:ascii="Times New Roman" w:hAnsi="Times New Roman" w:eastAsia="方正小标宋简体" w:cs="方正小标宋简体"/>
                <w:i w:val="0"/>
                <w:iCs w:val="0"/>
                <w:color w:val="000000"/>
                <w:kern w:val="0"/>
                <w:sz w:val="44"/>
                <w:szCs w:val="44"/>
                <w:u w:val="none"/>
                <w:lang w:val="en-US" w:eastAsia="zh-CN" w:bidi="ar"/>
              </w:rPr>
              <w:t>企业全生命周期“一件事”事项清单</w:t>
            </w:r>
            <w:r>
              <w:rPr>
                <w:rFonts w:hint="eastAsia" w:eastAsia="方正小标宋简体" w:cs="方正小标宋简体"/>
                <w:i w:val="0"/>
                <w:iCs w:val="0"/>
                <w:color w:val="000000"/>
                <w:kern w:val="0"/>
                <w:sz w:val="44"/>
                <w:szCs w:val="44"/>
                <w:u w:val="none"/>
                <w:lang w:val="en-US" w:eastAsia="zh-CN" w:bidi="ar"/>
              </w:rPr>
              <w:t>及责任分工</w:t>
            </w:r>
          </w:p>
        </w:tc>
      </w:tr>
      <w:tr>
        <w:tblPrEx>
          <w:tblLayout w:type="fixed"/>
          <w:tblCellMar>
            <w:top w:w="0" w:type="dxa"/>
            <w:left w:w="108" w:type="dxa"/>
            <w:bottom w:w="0" w:type="dxa"/>
            <w:right w:w="108" w:type="dxa"/>
          </w:tblCellMar>
        </w:tblPrEx>
        <w:trPr>
          <w:trHeight w:val="720"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序号</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一件事</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事项名称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事项类型</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牵头部门</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协同部门</w:t>
            </w:r>
          </w:p>
        </w:tc>
      </w:tr>
      <w:tr>
        <w:tblPrEx>
          <w:shd w:val="clear" w:color="auto" w:fill="auto"/>
          <w:tblLayout w:type="fixed"/>
          <w:tblCellMar>
            <w:top w:w="0" w:type="dxa"/>
            <w:left w:w="108" w:type="dxa"/>
            <w:bottom w:w="0" w:type="dxa"/>
            <w:right w:w="108" w:type="dxa"/>
          </w:tblCellMar>
        </w:tblPrEx>
        <w:trPr>
          <w:trHeight w:val="405"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我要开办企业</w:t>
            </w:r>
          </w:p>
        </w:tc>
        <w:tc>
          <w:tcPr>
            <w:tcW w:w="22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公司（企业）设立登记</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公司设立登记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2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非公司企业法人设立登记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2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外商投资企业设立登记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区市场监督管理局</w:t>
            </w:r>
          </w:p>
        </w:tc>
      </w:tr>
      <w:tr>
        <w:tblPrEx>
          <w:shd w:val="clear" w:color="auto" w:fill="auto"/>
          <w:tblLayout w:type="fixed"/>
          <w:tblCellMar>
            <w:top w:w="0" w:type="dxa"/>
            <w:left w:w="108" w:type="dxa"/>
            <w:bottom w:w="0" w:type="dxa"/>
            <w:right w:w="108" w:type="dxa"/>
          </w:tblCellMar>
        </w:tblPrEx>
        <w:trPr>
          <w:trHeight w:val="497"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2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分公司设立登记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2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营业单位、非法人分支机构设立登记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2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外商投资企业分支机构设立登记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区市场监督管理局</w:t>
            </w: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公章刻制备案</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w:t>
            </w:r>
            <w:r>
              <w:rPr>
                <w:rFonts w:hint="eastAsia" w:ascii="Times New Roman" w:hAnsi="Times New Roman" w:eastAsia="宋体" w:cs="宋体"/>
                <w:i w:val="0"/>
                <w:iCs w:val="0"/>
                <w:color w:val="000000"/>
                <w:kern w:val="0"/>
                <w:sz w:val="22"/>
                <w:szCs w:val="22"/>
                <w:u w:val="none"/>
                <w:lang w:val="en-US" w:eastAsia="zh-CN" w:bidi="ar"/>
              </w:rPr>
              <w:br w:type="textWrapping"/>
            </w:r>
            <w:r>
              <w:rPr>
                <w:rFonts w:hint="eastAsia" w:ascii="Times New Roman" w:hAnsi="Times New Roman" w:eastAsia="宋体" w:cs="宋体"/>
                <w:i w:val="0"/>
                <w:iCs w:val="0"/>
                <w:color w:val="000000"/>
                <w:kern w:val="0"/>
                <w:sz w:val="22"/>
                <w:szCs w:val="22"/>
                <w:u w:val="none"/>
                <w:lang w:val="en-US" w:eastAsia="zh-CN" w:bidi="ar"/>
              </w:rPr>
              <w:t>权力</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区公安分局</w:t>
            </w:r>
          </w:p>
        </w:tc>
      </w:tr>
      <w:tr>
        <w:tblPrEx>
          <w:shd w:val="clear" w:color="auto" w:fill="auto"/>
          <w:tblLayout w:type="fixed"/>
          <w:tblCellMar>
            <w:top w:w="0" w:type="dxa"/>
            <w:left w:w="108" w:type="dxa"/>
            <w:bottom w:w="0" w:type="dxa"/>
            <w:right w:w="108" w:type="dxa"/>
          </w:tblCellMar>
        </w:tblPrEx>
        <w:trPr>
          <w:trHeight w:val="435"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涉税办理</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区税务局</w:t>
            </w: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企业社会保险登记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区人力资源和社会保障局</w:t>
            </w:r>
          </w:p>
        </w:tc>
      </w:tr>
      <w:tr>
        <w:tblPrEx>
          <w:shd w:val="clear" w:color="auto" w:fill="auto"/>
          <w:tblLayout w:type="fixed"/>
          <w:tblCellMar>
            <w:top w:w="0" w:type="dxa"/>
            <w:left w:w="108" w:type="dxa"/>
            <w:bottom w:w="0" w:type="dxa"/>
            <w:right w:w="108" w:type="dxa"/>
          </w:tblCellMar>
        </w:tblPrEx>
        <w:trPr>
          <w:trHeight w:val="451"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医疗保险单位参保登记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区医保局</w:t>
            </w: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住房公积金单位缴存登记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市住房公积金管理中心博山分中心</w:t>
            </w: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预约银行开户</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cs="宋体"/>
                <w:i w:val="0"/>
                <w:iCs w:val="0"/>
                <w:color w:val="000000"/>
                <w:kern w:val="0"/>
                <w:sz w:val="22"/>
                <w:szCs w:val="22"/>
                <w:u w:val="none"/>
                <w:lang w:val="en-US" w:eastAsia="zh-CN" w:bidi="ar"/>
              </w:rPr>
              <w:t>人民银行博山区支行</w:t>
            </w:r>
          </w:p>
        </w:tc>
      </w:tr>
      <w:tr>
        <w:tblPrEx>
          <w:shd w:val="clear" w:color="auto" w:fill="auto"/>
          <w:tblLayout w:type="fixed"/>
          <w:tblCellMar>
            <w:top w:w="0" w:type="dxa"/>
            <w:left w:w="108" w:type="dxa"/>
            <w:bottom w:w="0" w:type="dxa"/>
            <w:right w:w="108" w:type="dxa"/>
          </w:tblCellMar>
        </w:tblPrEx>
        <w:trPr>
          <w:trHeight w:val="413"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2</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我要开食品生产厂</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食品生产许可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建设项目环境影响评价审批</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区生态环境分局</w:t>
            </w: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其他建设工程消防验收备案</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区住房和城乡建设局</w:t>
            </w:r>
          </w:p>
        </w:tc>
      </w:tr>
      <w:tr>
        <w:tblPrEx>
          <w:shd w:val="clear" w:color="auto" w:fill="auto"/>
          <w:tblLayout w:type="fixed"/>
          <w:tblCellMar>
            <w:top w:w="0" w:type="dxa"/>
            <w:left w:w="108" w:type="dxa"/>
            <w:bottom w:w="0" w:type="dxa"/>
            <w:right w:w="108" w:type="dxa"/>
          </w:tblCellMar>
        </w:tblPrEx>
        <w:trPr>
          <w:trHeight w:val="389"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取水许可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粮食收购资格认定</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排污许可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区生态环境分局</w:t>
            </w: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3</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我要开药店</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药品经营许可（零售）</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第二类医疗器械经营备案</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第三类医疗器械经营许可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医疗器械网络销售备案</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公共场所卫生许可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4</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我要开超市（商场）</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公共场所卫生许可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第二类医疗器械经营备案</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出版物零售单位设立、变更审批</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烟草专卖零售许可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区烟草专卖局</w:t>
            </w:r>
          </w:p>
        </w:tc>
      </w:tr>
      <w:tr>
        <w:tblPrEx>
          <w:shd w:val="clear" w:color="auto" w:fill="auto"/>
          <w:tblLayout w:type="fixed"/>
          <w:tblCellMar>
            <w:top w:w="0" w:type="dxa"/>
            <w:left w:w="108" w:type="dxa"/>
            <w:bottom w:w="0" w:type="dxa"/>
            <w:right w:w="108" w:type="dxa"/>
          </w:tblCellMar>
        </w:tblPrEx>
        <w:trPr>
          <w:trHeight w:val="435"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建设工程消防设计审查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特殊建设工程消防验收</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区住房和城乡建设局</w:t>
            </w: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其他建设工程消防验收备案</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区住房和城乡建设局</w:t>
            </w:r>
          </w:p>
        </w:tc>
      </w:tr>
      <w:tr>
        <w:tblPrEx>
          <w:tblLayout w:type="fixed"/>
          <w:tblCellMar>
            <w:top w:w="0" w:type="dxa"/>
            <w:left w:w="108" w:type="dxa"/>
            <w:bottom w:w="0" w:type="dxa"/>
            <w:right w:w="108" w:type="dxa"/>
          </w:tblCellMar>
        </w:tblPrEx>
        <w:trPr>
          <w:trHeight w:val="451"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tblLayout w:type="fixed"/>
          <w:tblCellMar>
            <w:top w:w="0" w:type="dxa"/>
            <w:left w:w="108" w:type="dxa"/>
            <w:bottom w:w="0" w:type="dxa"/>
            <w:right w:w="108" w:type="dxa"/>
          </w:tblCellMar>
        </w:tblPrEx>
        <w:trPr>
          <w:trHeight w:val="451"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5</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我要开便利店</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451"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烟草专卖零售许可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区烟草专卖局</w:t>
            </w:r>
          </w:p>
        </w:tc>
      </w:tr>
      <w:tr>
        <w:tblPrEx>
          <w:shd w:val="clear" w:color="auto" w:fill="auto"/>
          <w:tblLayout w:type="fixed"/>
          <w:tblCellMar>
            <w:top w:w="0" w:type="dxa"/>
            <w:left w:w="108" w:type="dxa"/>
            <w:bottom w:w="0" w:type="dxa"/>
            <w:right w:w="108" w:type="dxa"/>
          </w:tblCellMar>
        </w:tblPrEx>
        <w:trPr>
          <w:trHeight w:val="451"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公共场所卫生许可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497"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出版物零售单位设立、变更审批</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491"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第二类医疗器械经营备案</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6</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我要开书店</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出版物零售单位设立、变更审批</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公共场所卫生许可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7</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我要开粮油店</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tblLayout w:type="fixed"/>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8</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我要开农药店</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农药经营许可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农作物种子生产经营许可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9</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我要开兽药店</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兽药经营许可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10</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我要开医疗器械经营门店</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第二类医疗器械经营备案</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第三类医疗器械经营许可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医疗器械网络销售备案</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公共场所卫生许可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545"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11</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我要开酒店（宾馆）</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旅馆业特种行业许可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区公安分局</w:t>
            </w:r>
          </w:p>
        </w:tc>
      </w:tr>
      <w:tr>
        <w:tblPrEx>
          <w:shd w:val="clear" w:color="auto" w:fill="auto"/>
          <w:tblLayout w:type="fixed"/>
          <w:tblCellMar>
            <w:top w:w="0" w:type="dxa"/>
            <w:left w:w="108" w:type="dxa"/>
            <w:bottom w:w="0" w:type="dxa"/>
            <w:right w:w="108" w:type="dxa"/>
          </w:tblCellMar>
        </w:tblPrEx>
        <w:trPr>
          <w:trHeight w:val="482"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公共场所卫生许可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shd w:val="clear" w:color="auto" w:fill="auto"/>
          <w:tblLayout w:type="fixed"/>
          <w:tblCellMar>
            <w:top w:w="0" w:type="dxa"/>
            <w:left w:w="108" w:type="dxa"/>
            <w:bottom w:w="0" w:type="dxa"/>
            <w:right w:w="108" w:type="dxa"/>
          </w:tblCellMar>
        </w:tblPrEx>
        <w:trPr>
          <w:trHeight w:val="497"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第二类医疗器械经营备案</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12</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我要开特种设备生产厂</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特种设备生产许可（公用管道、工业管道设计）</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区市场监督管理局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21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特种设备生产许可（锅炉制造&lt;含安装、修理、改造&gt;、压力容器制造&lt;含安装、修理、改造&gt;，安全阀或紧急切断阀制造、压力管道元件制造、电梯制造&lt;含安装、修理、改造&gt;、起重机械制造&lt;含安装、修理、改造&gt;、非公路用旅游观光车辆制造&lt;含安装、修理、改造&gt;）</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154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特种设备生产许可（锅炉安装&lt;含修理、改造&gt;、公用或工业管道安装、电梯安装&lt;含修理&gt;、起重机械安装&lt;含修理&gt;、客运索道安装&lt;含修理&gt;、大型游乐设施安装&lt;含修理&gt;、场内专用机动车辆修理）</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13</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我要开饭店</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6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14</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我要开咖啡馆</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84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15</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我要开酒吧</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建设工程消防设计审查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特殊建设工程消防验收</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区住房和城乡建设局</w:t>
            </w: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其他建设工程消防验收备案</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区住房和城乡建设局</w:t>
            </w:r>
          </w:p>
        </w:tc>
      </w:tr>
      <w:tr>
        <w:tblPrEx>
          <w:shd w:val="clear" w:color="auto" w:fill="auto"/>
          <w:tblLayout w:type="fixed"/>
          <w:tblCellMar>
            <w:top w:w="0" w:type="dxa"/>
            <w:left w:w="108" w:type="dxa"/>
            <w:bottom w:w="0" w:type="dxa"/>
            <w:right w:w="108" w:type="dxa"/>
          </w:tblCellMar>
        </w:tblPrEx>
        <w:trPr>
          <w:trHeight w:val="84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shd w:val="clear" w:color="auto" w:fill="auto"/>
          <w:tblLayout w:type="fixed"/>
          <w:tblCellMar>
            <w:top w:w="0" w:type="dxa"/>
            <w:left w:w="108" w:type="dxa"/>
            <w:bottom w:w="0" w:type="dxa"/>
            <w:right w:w="108" w:type="dxa"/>
          </w:tblCellMar>
        </w:tblPrEx>
        <w:trPr>
          <w:trHeight w:val="82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16</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我要开人力资源服务机构</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经营性人力资源服务机构从事职业中介活动许可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劳务派遣经营许可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17</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我要开理发店</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公共场所卫生许可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18</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我要开美容院</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公共场所卫生许可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医疗机构设置审批及执业登记和校验</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tblLayout w:type="fixed"/>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19</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我要开洗浴中心</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公共场所卫生许可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取水许可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78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20</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我要开营利性民办职业培训机构</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民办职业技能培训机构审批</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78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21</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我要开诊所</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医疗机构设置审批及执业登记和校验</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公共场所卫生许可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放射源诊疗技术和医用辐射机构许可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22</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我要开面包店（烘焙店）</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23</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我要开母婴用品店</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公共场所卫生许可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出版物零售单位设立、变更审批</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第二类医疗器械经营备案</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24</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我要开游泳馆</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公共场所卫生许可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经营高危险性体育项目许可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25</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我要开民办培训服务机构</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实施学历教育、自学考试助学及其他文化教育的民办学校设立审批</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26</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我要开民办幼儿园</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实施学前教育的民办学校设立审批</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513"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27</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我要开电影院</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电影放映单位设立审批</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435"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公共场所卫生许可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389"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tblLayout w:type="fixed"/>
          <w:tblCellMar>
            <w:top w:w="0" w:type="dxa"/>
            <w:left w:w="108" w:type="dxa"/>
            <w:bottom w:w="0" w:type="dxa"/>
            <w:right w:w="108" w:type="dxa"/>
          </w:tblCellMar>
        </w:tblPrEx>
        <w:trPr>
          <w:trHeight w:val="451"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538"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28</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我要开面粉加工厂</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食品生产许可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粮食收购资格认定</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492"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取水许可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29</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食品包装材料厂</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工业产品生产许可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区市场监督管理局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包装装潢印刷品和其他印刷品印刷企业设立</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30</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我要开饮用水厂</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食品生产许可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取水许可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31</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我要开肉制品加工厂</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食品生产许可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取水许可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32</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我要开康养中心</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设置养老机构备案</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区民政局</w:t>
            </w: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养老机构设置诊疗场所备案</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区卫生健康局</w:t>
            </w: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医疗机构设置审批及执业登记和校验</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放射源诊疗技术和医用辐射机构许可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33</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我要开休闲农庄（农家乐）</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取水许可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食品生产许可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经营高危险性体育项目许可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公共场所卫生许可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出版物零售单位设立、变更审批</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34</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我要开建筑公司</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建筑业企业资质许可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特种设备生产（包括设计、制造、安装、改造、修理）许可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区市场监督管理局</w:t>
            </w: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建筑施工企业安全生产许可证核发</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区住房和城乡建设局</w:t>
            </w: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取水许可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35</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我要开检验检测机构</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检验检测机构资质认定</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区市场监督管理局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特种设备检验检测机构核准</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计量标准器具核准</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414"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计量授权</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36</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我要开眼镜店</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第三类医疗器械经营许可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399"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594"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第二类医疗器械经营备案</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584"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shd w:val="clear" w:color="auto" w:fill="auto"/>
          <w:tblLayout w:type="fixed"/>
          <w:tblCellMar>
            <w:top w:w="0" w:type="dxa"/>
            <w:left w:w="108" w:type="dxa"/>
            <w:bottom w:w="0" w:type="dxa"/>
            <w:right w:w="108" w:type="dxa"/>
          </w:tblCellMar>
        </w:tblPrEx>
        <w:trPr>
          <w:trHeight w:val="562"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医疗器械网络销售备案</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445"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37</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我要开民办营利医院</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医疗机构设置审批及执业登记和校验</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445"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公共场所卫生许可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523"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放射源诊疗技术和医用辐射机构许可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476"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医疗保健机构从事母婴保健技术服务许可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461"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38</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我要开网吧</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互联网上网服务营业场所经营单位从事互联网上网服务经营活动许可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互联网上网服务营业场所信息网络安全审核</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区公安分局</w:t>
            </w: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39</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我要开游艺厅</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游艺娱乐场所从事游艺娱乐场所经营活动审批</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公共场所卫生许可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40</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我要开歌舞娱乐厅</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公共场所卫生许可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歌舞娱乐场所从事歌舞娱乐场所经营活动审批</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41</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我要开汽车加气站</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燃气经营许可证核发</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燃气供应许可证核发</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气瓶充装许可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区市场监督管理局</w:t>
            </w: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移动式压力容器充装许可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区市场监督管理局</w:t>
            </w: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成品油零售经营许可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区商务局</w:t>
            </w: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42</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我要开汽车加油站</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成品油零售经营许可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区商务局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危险化学品经营许可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区应急管理局</w:t>
            </w:r>
          </w:p>
        </w:tc>
      </w:tr>
      <w:tr>
        <w:tblPrEx>
          <w:shd w:val="clear" w:color="auto" w:fill="auto"/>
          <w:tblLayout w:type="fixed"/>
          <w:tblCellMar>
            <w:top w:w="0" w:type="dxa"/>
            <w:left w:w="108" w:type="dxa"/>
            <w:bottom w:w="0" w:type="dxa"/>
            <w:right w:w="108" w:type="dxa"/>
          </w:tblCellMar>
        </w:tblPrEx>
        <w:trPr>
          <w:trHeight w:val="693"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r>
      <w:tr>
        <w:tblPrEx>
          <w:shd w:val="clear" w:color="auto" w:fill="auto"/>
          <w:tblLayout w:type="fixed"/>
          <w:tblCellMar>
            <w:top w:w="0" w:type="dxa"/>
            <w:left w:w="108" w:type="dxa"/>
            <w:bottom w:w="0" w:type="dxa"/>
            <w:right w:w="108" w:type="dxa"/>
          </w:tblCellMar>
        </w:tblPrEx>
        <w:trPr>
          <w:trHeight w:val="708"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43</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我要开酿酒厂</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食品生产许可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701"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粮食收购资格认定</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709"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取水许可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708"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44</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我要开调味品生产厂</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食品生产许可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732"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粮食收购资格认定</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取水许可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45</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我要开饮料生产厂</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食品生产许可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取水许可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46</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我要开食用油生产厂</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食品生产许可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粮食收购资格认定</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取水许可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96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47</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我要开危险化学品包装容器制造厂</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特种设备生产（包括设计、制造、安装、改造、修理）许可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区市场监督管理局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76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危险化学品包装容器生产许可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48</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我要开驾校</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普通机动车驾驶员培训经营许可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机动车驾驶员培训教练场经营许可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49</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我要开艺术品商店</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公共场所卫生许可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包装装潢印刷品和其他印刷品印刷企业设立</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106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典当行、拍卖公司、文化市场、旧货市场、艺术品市场等单位或者场所经营尚未被认定为文物的监管物品的许可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区文化和旅游局</w:t>
            </w:r>
          </w:p>
        </w:tc>
      </w:tr>
      <w:tr>
        <w:tblPrEx>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文物商店设立许可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出版物零售单位设立、变更审批</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50</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我要开养殖厂</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动物防疫条件许可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492"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种畜禽生产经营许可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取水许可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生鲜乳收购许可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51</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我要开肥料生产厂</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工业产品生产许可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区市场监督管理局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取水许可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52</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我要开宠物店（医院）</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动物诊疗许可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兽药经营许可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53</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我要开包装装潢印刷品厂</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包装装潢印刷品和其他印刷品印刷企业设立</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取水许可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54</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我要开水泥生产厂</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工业产品生产许可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区市场监督管理局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取水许可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55</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我要开月子中心</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医疗机构设置审批及执业登记和校验</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56</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我要开货运公司</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道路危险货物运输经营许可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危险货物运输经营以外的道路货物运输经营许可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57</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我要开饲料生产厂</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饲料和饲料添加剂生产许可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区农业农村局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取水许可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粮食收购资格认定</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r>
      <w:tr>
        <w:tblPrEx>
          <w:shd w:val="clear" w:color="auto" w:fill="auto"/>
          <w:tblLayout w:type="fixed"/>
          <w:tblCellMar>
            <w:top w:w="0" w:type="dxa"/>
            <w:left w:w="108" w:type="dxa"/>
            <w:bottom w:w="0" w:type="dxa"/>
            <w:right w:w="108" w:type="dxa"/>
          </w:tblCellMar>
        </w:tblPrEx>
        <w:trPr>
          <w:trHeight w:val="476"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58</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我要开文具店</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公共场所卫生许可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553"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出版物零售单位设立、变更审批</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461"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59</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我要开足疗店</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60</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我要开民宿</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公共场所卫生许可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旅馆业特种行业许可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区公安分局</w:t>
            </w: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第二类医疗器械经营备案</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文艺表演团体、个体演员举办营业性演出审批</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61</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我要开生猪屠宰厂</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动物防疫条件许可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生猪屠宰许可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排污许可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区生态环境分局</w:t>
            </w:r>
          </w:p>
        </w:tc>
      </w:tr>
      <w:tr>
        <w:tblPrEx>
          <w:tblLayout w:type="fixed"/>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62</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我要开汽车修理与维护厂</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机动车维修经营备案</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r>
              <w:rPr>
                <w:rFonts w:hint="eastAsia" w:ascii="Times New Roman" w:hAnsi="Times New Roman" w:eastAsia="宋体" w:cs="宋体"/>
                <w:i w:val="0"/>
                <w:iCs w:val="0"/>
                <w:color w:val="000000"/>
                <w:kern w:val="0"/>
                <w:sz w:val="22"/>
                <w:szCs w:val="22"/>
                <w:u w:val="none"/>
                <w:lang w:val="en-US" w:eastAsia="zh-CN" w:bidi="ar"/>
              </w:rPr>
              <w:br w:type="textWrapping"/>
            </w:r>
            <w:r>
              <w:rPr>
                <w:rFonts w:hint="eastAsia" w:ascii="Times New Roman" w:hAnsi="Times New Roman" w:eastAsia="宋体" w:cs="宋体"/>
                <w:i w:val="0"/>
                <w:iCs w:val="0"/>
                <w:color w:val="000000"/>
                <w:kern w:val="0"/>
                <w:sz w:val="22"/>
                <w:szCs w:val="22"/>
                <w:u w:val="none"/>
                <w:lang w:val="en-US" w:eastAsia="zh-CN" w:bidi="ar"/>
              </w:rPr>
              <w:t>区交通运输局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区交通运输局</w:t>
            </w: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排污许可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区生态环境分局</w:t>
            </w:r>
          </w:p>
        </w:tc>
      </w:tr>
      <w:tr>
        <w:tblPrEx>
          <w:shd w:val="clear" w:color="auto" w:fill="auto"/>
          <w:tblLayout w:type="fixed"/>
          <w:tblCellMar>
            <w:top w:w="0" w:type="dxa"/>
            <w:left w:w="108" w:type="dxa"/>
            <w:bottom w:w="0" w:type="dxa"/>
            <w:right w:w="108" w:type="dxa"/>
          </w:tblCellMar>
        </w:tblPrEx>
        <w:trPr>
          <w:trHeight w:val="739"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建设项目环境影响评价审批</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区生态环境分局</w:t>
            </w: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取水许可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r>
      <w:tr>
        <w:tblPrEx>
          <w:shd w:val="clear" w:color="auto" w:fill="auto"/>
          <w:tblLayout w:type="fixed"/>
          <w:tblCellMar>
            <w:top w:w="0" w:type="dxa"/>
            <w:left w:w="108" w:type="dxa"/>
            <w:bottom w:w="0" w:type="dxa"/>
            <w:right w:w="108" w:type="dxa"/>
          </w:tblCellMar>
        </w:tblPrEx>
        <w:trPr>
          <w:trHeight w:val="739"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63</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我要开滑雪场</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724"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经营高危险性体育项目许可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特种设备使用登记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区市场监督管理局</w:t>
            </w:r>
          </w:p>
        </w:tc>
      </w:tr>
      <w:tr>
        <w:tblPrEx>
          <w:shd w:val="clear" w:color="auto" w:fill="auto"/>
          <w:tblLayout w:type="fixed"/>
          <w:tblCellMar>
            <w:top w:w="0" w:type="dxa"/>
            <w:left w:w="108" w:type="dxa"/>
            <w:bottom w:w="0" w:type="dxa"/>
            <w:right w:w="108" w:type="dxa"/>
          </w:tblCellMar>
        </w:tblPrEx>
        <w:trPr>
          <w:trHeight w:val="693"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tblLayout w:type="fixed"/>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64</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我要开燃气供应公司</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燃气经营许可证核发</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特种设备使用登记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区市场监督管理局</w:t>
            </w:r>
          </w:p>
        </w:tc>
      </w:tr>
      <w:tr>
        <w:tblPrEx>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充装许可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区市场监督管理局</w:t>
            </w:r>
          </w:p>
        </w:tc>
      </w:tr>
      <w:tr>
        <w:tblPrEx>
          <w:tblLayout w:type="fixed"/>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65</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我要开出租车客运公司</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网络预约出租汽车经营许可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巡游出租汽车客运经营许可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网络预约出租汽车道路运输证配发、换发、补发</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巡游出租汽车道路运输证配发、换发、补发</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66</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我要开旅行社</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旅行社设立许可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旅行社设立分社备案</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67</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我要开奶牛场</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动物防疫条件许可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生鲜乳收购许可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生鲜乳准运许可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68</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我要开托儿所</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公共场所卫生许可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69</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我要开住宅装饰和装修公司</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建筑业企业资质许可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工程监理企业资质许可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建筑施工企业安全生产许可证核发</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区住房和城乡建设局</w:t>
            </w:r>
          </w:p>
        </w:tc>
      </w:tr>
      <w:tr>
        <w:tblPrEx>
          <w:tblLayout w:type="fixed"/>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70</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我要开文物商店</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文物商店设立许可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71</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我要开保健品零售店</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第二类医疗器械经营备案</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tblLayout w:type="fixed"/>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72</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我要开茶叶零售店</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73</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我要开体育用品及器材零售店</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公共场所卫生许可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第二类医疗器械经营备案</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74</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我要开陶琉体验馆</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公共场所卫生许可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75</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我要开棋牌室</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公共场所卫生许可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76</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我要开歌剧院</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723"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文艺表演团体申请从事营业性演出活动许可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708"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shd w:val="clear" w:color="auto" w:fill="auto"/>
          <w:tblLayout w:type="fixed"/>
          <w:tblCellMar>
            <w:top w:w="0" w:type="dxa"/>
            <w:left w:w="108" w:type="dxa"/>
            <w:bottom w:w="0" w:type="dxa"/>
            <w:right w:w="108" w:type="dxa"/>
          </w:tblCellMar>
        </w:tblPrEx>
        <w:trPr>
          <w:trHeight w:val="763"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Style w:val="15"/>
                <w:rFonts w:ascii="Times New Roman" w:hAnsi="Times New Roman"/>
                <w:sz w:val="22"/>
                <w:szCs w:val="22"/>
                <w:lang w:val="en-US" w:eastAsia="zh-CN" w:bidi="ar"/>
              </w:rPr>
              <w:t>演出场所经营单位备案</w:t>
            </w:r>
            <w:r>
              <w:rPr>
                <w:rStyle w:val="16"/>
                <w:rFonts w:ascii="Times New Roman" w:hAnsi="Times New Roman"/>
                <w:sz w:val="22"/>
                <w:szCs w:val="22"/>
                <w:lang w:val="en-US" w:eastAsia="zh-CN" w:bidi="ar"/>
              </w:rPr>
              <w:t xml:space="preserve"> </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区文化和旅游局</w:t>
            </w:r>
          </w:p>
        </w:tc>
      </w:tr>
      <w:tr>
        <w:tblPrEx>
          <w:shd w:val="clear" w:color="auto" w:fill="auto"/>
          <w:tblLayout w:type="fixed"/>
          <w:tblCellMar>
            <w:top w:w="0" w:type="dxa"/>
            <w:left w:w="108" w:type="dxa"/>
            <w:bottom w:w="0" w:type="dxa"/>
            <w:right w:w="108" w:type="dxa"/>
          </w:tblCellMar>
        </w:tblPrEx>
        <w:trPr>
          <w:trHeight w:val="724"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公共场所卫生许可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77</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我要开儿童绘本馆</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出版物零售单位设立、变更审批</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78</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我要开攀岩馆</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经营高危险性体育项目许可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79</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我要开种畜禽场</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种畜禽生产经营许可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动物防疫条件许可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80</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我要开游乐园</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游艺娱乐场所从事游艺娱乐场所经营活动审批</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经营高危险性体育项目许可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公共场所卫生许可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81</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我要开家政中心</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公共场所卫生许可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82</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我要开洗化用品店</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第二类医疗器械经营备案</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461"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83</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我要办理建设施工许可</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建筑工程施工许可证核发</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办理工程质量监督手续</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 xml:space="preserve">办理施工安全监督手续 </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446"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建设工程消防设计审查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476"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结合民用建筑修建防空地下室审批</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人防工程质量监督注册登记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84</w:t>
            </w:r>
          </w:p>
        </w:tc>
        <w:tc>
          <w:tcPr>
            <w:tcW w:w="712"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我要办理核准项目立项</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企业投资项目核准</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建设工程抗震设防要求确定</w:t>
            </w:r>
          </w:p>
        </w:tc>
        <w:tc>
          <w:tcPr>
            <w:tcW w:w="117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85</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我要办理市政设施建设许可</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工程建设涉及城市绿地、树木审批</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市政设施建设类审批</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因工程建设需要拆除、改动、迁移供水、排水与污水处理设施审核</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改变绿化规划、绿化用地的使用性质审批</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城镇污水排入排水管网许可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86</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我要办理户外广告许可</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城市大型户外广告设置审核</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在城市建筑物、设施上张挂、张贴宣传品审批</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87</w:t>
            </w:r>
          </w:p>
        </w:tc>
        <w:tc>
          <w:tcPr>
            <w:tcW w:w="712"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我要办理环卫服务许可</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城市建筑垃圾处置核准</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在街道两侧和公共场所临时堆放物料、搭建非永久性建筑物、构筑物或其他设施审核</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88</w:t>
            </w:r>
          </w:p>
        </w:tc>
        <w:tc>
          <w:tcPr>
            <w:tcW w:w="712"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我要办理水利审批</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生产建设项目水土保持方案审批</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水利基建项目初步设计文件审批</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取水许可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洪水影响评价（类）审批</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89</w:t>
            </w:r>
          </w:p>
        </w:tc>
        <w:tc>
          <w:tcPr>
            <w:tcW w:w="712"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我要办理大型演艺活动许可</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文艺表演团体、个体演员举办营业性演出审批</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举办大型群众性活动安全许可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区公安分局</w:t>
            </w: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在街道两侧和公共场所临时堆放物料、搭建非永久性建筑物、构筑物或其他设施审核</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利用不可移动文物举办展览、展销、演出等活动的许可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区文化和旅游局</w:t>
            </w: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90</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我要办理排放污染物许可</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建设项目环境影响评价审批</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区生态环境分局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在江河、湖泊新建、改建、扩建排污口的审批</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91</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我要办理竣工验收</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建设工程竣工规划核实</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区住房和城乡建设局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区规划管理办公室</w:t>
            </w: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特殊建设工程消防验收</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其他建设工程消防验收备案</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w:t>
            </w:r>
            <w:r>
              <w:rPr>
                <w:rFonts w:hint="eastAsia" w:ascii="Times New Roman" w:hAnsi="Times New Roman" w:eastAsia="宋体" w:cs="宋体"/>
                <w:i w:val="0"/>
                <w:iCs w:val="0"/>
                <w:color w:val="000000"/>
                <w:kern w:val="0"/>
                <w:sz w:val="22"/>
                <w:szCs w:val="22"/>
                <w:u w:val="none"/>
                <w:lang w:val="en-US" w:eastAsia="zh-CN" w:bidi="ar"/>
              </w:rPr>
              <w:br w:type="textWrapping"/>
            </w:r>
            <w:r>
              <w:rPr>
                <w:rFonts w:hint="eastAsia" w:ascii="Times New Roman" w:hAnsi="Times New Roman" w:eastAsia="宋体" w:cs="宋体"/>
                <w:i w:val="0"/>
                <w:iCs w:val="0"/>
                <w:color w:val="000000"/>
                <w:kern w:val="0"/>
                <w:sz w:val="22"/>
                <w:szCs w:val="22"/>
                <w:u w:val="none"/>
                <w:lang w:val="en-US" w:eastAsia="zh-CN" w:bidi="ar"/>
              </w:rPr>
              <w:t>权力</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人防工程竣工验收备案</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房屋建筑工程和市政基础设施工程竣工验收备案</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建设工程档案验收</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92</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我要办理纳税服务</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纳税人资格信息报告（一般纳税人登记等事项）</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区税务局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纳税人制度信息报告（存款账户账号报告等事项）</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发票管理</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纳税申报（各项税费）</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税收优惠</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出口退（免）税</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56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93</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我要招用高校毕业生</w:t>
            </w:r>
          </w:p>
        </w:tc>
        <w:tc>
          <w:tcPr>
            <w:tcW w:w="22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社会保险登记</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企业职工参保登记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区人力资源和社会保障局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56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2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工程建设项目办理工伤保险参保登记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56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开展就业失业登记工作（单位就业登记）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56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劳动用工备案</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56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我要招用流动人员</w:t>
            </w:r>
          </w:p>
        </w:tc>
        <w:tc>
          <w:tcPr>
            <w:tcW w:w="22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社会保险登记</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企业职工参保登记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54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2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工程建设项目办理工伤保险参保登记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457"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开展就业失业登记工作（单位就业登记）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459"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劳动用工备案</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38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2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流动人员人事管理服务</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流动人员人事档案接收</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54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2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流动人才党员组织关系转入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6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94</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我要申领失业保险金</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失业登记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区人力资源和社会保障局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6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失业保险金申领</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56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95</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我要办理离退休人员死亡待遇支付</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养老保险待遇终止拨付</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区人力资源和社会保障局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72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企业职工基本养老保险个人账户一次性待遇申领（退休人员死亡）</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6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企业离退休人员丧葬补助金、抚恤金申领</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744"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企业离退休人员供养直系亲属生活困难补助核定支付</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96</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我要办理不动产登记</w:t>
            </w:r>
          </w:p>
        </w:tc>
        <w:tc>
          <w:tcPr>
            <w:tcW w:w="22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不动产登记</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建设用地使用权登记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区自然资源局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2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房屋等建筑物、构筑物所有权登记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9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2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抵押权登记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45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97</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我要办理市政报装</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供水报装</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区水利局</w:t>
            </w: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供电报装</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国网供电公司博山分公司</w:t>
            </w:r>
          </w:p>
        </w:tc>
      </w:tr>
      <w:tr>
        <w:tblPrEx>
          <w:tblLayout w:type="fixed"/>
          <w:tblCellMar>
            <w:top w:w="0" w:type="dxa"/>
            <w:left w:w="108" w:type="dxa"/>
            <w:bottom w:w="0" w:type="dxa"/>
            <w:right w:w="108" w:type="dxa"/>
          </w:tblCellMar>
        </w:tblPrEx>
        <w:trPr>
          <w:trHeight w:val="352"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燃气报装</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区住房和城乡建设局</w:t>
            </w:r>
          </w:p>
        </w:tc>
      </w:tr>
      <w:tr>
        <w:tblPrEx>
          <w:shd w:val="clear" w:color="auto" w:fill="auto"/>
          <w:tblLayout w:type="fixed"/>
          <w:tblCellMar>
            <w:top w:w="0" w:type="dxa"/>
            <w:left w:w="108" w:type="dxa"/>
            <w:bottom w:w="0" w:type="dxa"/>
            <w:right w:w="108" w:type="dxa"/>
          </w:tblCellMar>
        </w:tblPrEx>
        <w:trPr>
          <w:trHeight w:val="399"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热力报装</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381"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通信报装</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中国联通淄博市博山分公司、中国移动通信淄博市博山分公司、中国电信淄博博山分公司</w:t>
            </w: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排水报装</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374"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98</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我要办理企业变更</w:t>
            </w:r>
          </w:p>
        </w:tc>
        <w:tc>
          <w:tcPr>
            <w:tcW w:w="22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公司（企业）变更登记</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公司变更登记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2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非公司企业法人变更登记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2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外商投资企业变更登记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区市场监督管理局</w:t>
            </w:r>
          </w:p>
        </w:tc>
      </w:tr>
      <w:tr>
        <w:tblPrEx>
          <w:shd w:val="clear" w:color="auto" w:fill="auto"/>
          <w:tblLayout w:type="fixed"/>
          <w:tblCellMar>
            <w:top w:w="0" w:type="dxa"/>
            <w:left w:w="108" w:type="dxa"/>
            <w:bottom w:w="0" w:type="dxa"/>
            <w:right w:w="108" w:type="dxa"/>
          </w:tblCellMar>
        </w:tblPrEx>
        <w:trPr>
          <w:trHeight w:val="451"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2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分公司变更登记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2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营业单位、企业非法人分支机构变更登记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2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外商投资企业分支机构变更登记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区市场监督管理局</w:t>
            </w:r>
          </w:p>
        </w:tc>
      </w:tr>
      <w:tr>
        <w:tblPrEx>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社会保险单位（项目）基本信息变更</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区人力资源和社会保障局</w:t>
            </w: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医疗保险单位变更登记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区医疗保障分局</w:t>
            </w: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住房公积金单位缴存登记信息变更</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市住房公积金管理中心博山分中心</w:t>
            </w: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99</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我要办理一般注销</w:t>
            </w:r>
          </w:p>
        </w:tc>
        <w:tc>
          <w:tcPr>
            <w:tcW w:w="22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公司有关事项备案</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公司清算组备案</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2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公司（企业）注销登记</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公司（企业）注销登记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2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非公司企业法人注销登记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2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外商投资企业注销登记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区市场监督管理局</w:t>
            </w:r>
          </w:p>
        </w:tc>
      </w:tr>
      <w:tr>
        <w:tblPrEx>
          <w:shd w:val="clear" w:color="auto" w:fill="auto"/>
          <w:tblLayout w:type="fixed"/>
          <w:tblCellMar>
            <w:top w:w="0" w:type="dxa"/>
            <w:left w:w="108" w:type="dxa"/>
            <w:bottom w:w="0" w:type="dxa"/>
            <w:right w:w="108" w:type="dxa"/>
          </w:tblCellMar>
        </w:tblPrEx>
        <w:trPr>
          <w:trHeight w:val="52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2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分公司注销登记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54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2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营业单位、企业非法人分支机构注销登记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54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2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外商投资企业分支机构注销登记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区市场监督管理局</w:t>
            </w:r>
          </w:p>
        </w:tc>
      </w:tr>
      <w:tr>
        <w:tblPrEx>
          <w:tblLayout w:type="fixed"/>
          <w:tblCellMar>
            <w:top w:w="0" w:type="dxa"/>
            <w:left w:w="108" w:type="dxa"/>
            <w:bottom w:w="0" w:type="dxa"/>
            <w:right w:w="108" w:type="dxa"/>
          </w:tblCellMar>
        </w:tblPrEx>
        <w:trPr>
          <w:trHeight w:val="459"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税务注销（清税申报）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w:t>
            </w:r>
            <w:r>
              <w:rPr>
                <w:rFonts w:hint="eastAsia" w:ascii="Times New Roman" w:hAnsi="Times New Roman" w:eastAsia="宋体" w:cs="宋体"/>
                <w:i w:val="0"/>
                <w:iCs w:val="0"/>
                <w:color w:val="000000"/>
                <w:kern w:val="0"/>
                <w:sz w:val="22"/>
                <w:szCs w:val="22"/>
                <w:u w:val="none"/>
                <w:lang w:val="en-US" w:eastAsia="zh-CN" w:bidi="ar"/>
              </w:rPr>
              <w:br w:type="textWrapping"/>
            </w:r>
            <w:r>
              <w:rPr>
                <w:rFonts w:hint="eastAsia" w:ascii="Times New Roman" w:hAnsi="Times New Roman" w:eastAsia="宋体" w:cs="宋体"/>
                <w:i w:val="0"/>
                <w:iCs w:val="0"/>
                <w:color w:val="000000"/>
                <w:kern w:val="0"/>
                <w:sz w:val="22"/>
                <w:szCs w:val="22"/>
                <w:u w:val="none"/>
                <w:lang w:val="en-US" w:eastAsia="zh-CN" w:bidi="ar"/>
              </w:rPr>
              <w:t>权力</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区税务局</w:t>
            </w:r>
          </w:p>
        </w:tc>
      </w:tr>
      <w:tr>
        <w:tblPrEx>
          <w:shd w:val="clear" w:color="auto" w:fill="auto"/>
          <w:tblLayout w:type="fixed"/>
          <w:tblCellMar>
            <w:top w:w="0" w:type="dxa"/>
            <w:left w:w="108" w:type="dxa"/>
            <w:bottom w:w="0" w:type="dxa"/>
            <w:right w:w="108" w:type="dxa"/>
          </w:tblCellMar>
        </w:tblPrEx>
        <w:trPr>
          <w:trHeight w:val="54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企业社会保险注销登记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区人力资源和社会保障局</w:t>
            </w:r>
          </w:p>
        </w:tc>
      </w:tr>
      <w:tr>
        <w:tblPrEx>
          <w:shd w:val="clear" w:color="auto" w:fill="auto"/>
          <w:tblLayout w:type="fixed"/>
          <w:tblCellMar>
            <w:top w:w="0" w:type="dxa"/>
            <w:left w:w="108" w:type="dxa"/>
            <w:bottom w:w="0" w:type="dxa"/>
            <w:right w:w="108" w:type="dxa"/>
          </w:tblCellMar>
        </w:tblPrEx>
        <w:trPr>
          <w:trHeight w:val="52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医疗保险单位注销登记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区医保局</w:t>
            </w:r>
          </w:p>
        </w:tc>
      </w:tr>
      <w:tr>
        <w:tblPrEx>
          <w:shd w:val="clear" w:color="auto" w:fill="auto"/>
          <w:tblLayout w:type="fixed"/>
          <w:tblCellMar>
            <w:top w:w="0" w:type="dxa"/>
            <w:left w:w="108" w:type="dxa"/>
            <w:bottom w:w="0" w:type="dxa"/>
            <w:right w:w="108" w:type="dxa"/>
          </w:tblCellMar>
        </w:tblPrEx>
        <w:trPr>
          <w:trHeight w:val="54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住房公积金单位缴存登记注销</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市住房公积金管理中心博山分中心</w:t>
            </w:r>
          </w:p>
        </w:tc>
      </w:tr>
      <w:tr>
        <w:tblPrEx>
          <w:shd w:val="clear" w:color="auto" w:fill="auto"/>
          <w:tblLayout w:type="fixed"/>
          <w:tblCellMar>
            <w:top w:w="0" w:type="dxa"/>
            <w:left w:w="108" w:type="dxa"/>
            <w:bottom w:w="0" w:type="dxa"/>
            <w:right w:w="108" w:type="dxa"/>
          </w:tblCellMar>
        </w:tblPrEx>
        <w:trPr>
          <w:trHeight w:val="54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预约银行销户</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cs="宋体"/>
                <w:i w:val="0"/>
                <w:iCs w:val="0"/>
                <w:color w:val="000000"/>
                <w:kern w:val="0"/>
                <w:sz w:val="22"/>
                <w:szCs w:val="22"/>
                <w:u w:val="none"/>
                <w:lang w:val="en-US" w:eastAsia="zh-CN" w:bidi="ar"/>
              </w:rPr>
              <w:t>人民银行博山区支行</w:t>
            </w: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100</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我要办理简易注销</w:t>
            </w:r>
          </w:p>
        </w:tc>
        <w:tc>
          <w:tcPr>
            <w:tcW w:w="22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公司（企业）注销登记</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公司（企业）注销登记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2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非公司企业法人注销登记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2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外商投资企业注销登记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区市场监督管理局</w:t>
            </w: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2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分公司注销登记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2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营业单位、企业非法人分支机构注销登记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2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外商投资企业分支机构注销登记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区市场监督管理局</w:t>
            </w:r>
          </w:p>
        </w:tc>
      </w:tr>
      <w:tr>
        <w:tblPrEx>
          <w:shd w:val="clear" w:color="auto" w:fill="auto"/>
          <w:tblLayout w:type="fixed"/>
          <w:tblCellMar>
            <w:top w:w="0" w:type="dxa"/>
            <w:left w:w="108" w:type="dxa"/>
            <w:bottom w:w="0" w:type="dxa"/>
            <w:right w:w="108" w:type="dxa"/>
          </w:tblCellMar>
        </w:tblPrEx>
        <w:trPr>
          <w:trHeight w:val="54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税务注销（清税申报）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w:t>
            </w:r>
            <w:r>
              <w:rPr>
                <w:rFonts w:hint="eastAsia" w:ascii="Times New Roman" w:hAnsi="Times New Roman" w:eastAsia="宋体" w:cs="宋体"/>
                <w:i w:val="0"/>
                <w:iCs w:val="0"/>
                <w:color w:val="000000"/>
                <w:kern w:val="0"/>
                <w:sz w:val="22"/>
                <w:szCs w:val="22"/>
                <w:u w:val="none"/>
                <w:lang w:val="en-US" w:eastAsia="zh-CN" w:bidi="ar"/>
              </w:rPr>
              <w:br w:type="textWrapping"/>
            </w:r>
            <w:r>
              <w:rPr>
                <w:rFonts w:hint="eastAsia" w:ascii="Times New Roman" w:hAnsi="Times New Roman" w:eastAsia="宋体" w:cs="宋体"/>
                <w:i w:val="0"/>
                <w:iCs w:val="0"/>
                <w:color w:val="000000"/>
                <w:kern w:val="0"/>
                <w:sz w:val="22"/>
                <w:szCs w:val="22"/>
                <w:u w:val="none"/>
                <w:lang w:val="en-US" w:eastAsia="zh-CN" w:bidi="ar"/>
              </w:rPr>
              <w:t>权力</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区税务局</w:t>
            </w:r>
          </w:p>
        </w:tc>
      </w:tr>
      <w:tr>
        <w:tblPrEx>
          <w:shd w:val="clear" w:color="auto" w:fill="auto"/>
          <w:tblLayout w:type="fixed"/>
          <w:tblCellMar>
            <w:top w:w="0" w:type="dxa"/>
            <w:left w:w="108" w:type="dxa"/>
            <w:bottom w:w="0" w:type="dxa"/>
            <w:right w:w="108" w:type="dxa"/>
          </w:tblCellMar>
        </w:tblPrEx>
        <w:trPr>
          <w:trHeight w:val="54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企业社会保险注销登记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区人力资源和社会保障局</w:t>
            </w:r>
          </w:p>
        </w:tc>
      </w:tr>
      <w:tr>
        <w:tblPrEx>
          <w:tblLayout w:type="fixed"/>
          <w:tblCellMar>
            <w:top w:w="0" w:type="dxa"/>
            <w:left w:w="108" w:type="dxa"/>
            <w:bottom w:w="0" w:type="dxa"/>
            <w:right w:w="108" w:type="dxa"/>
          </w:tblCellMar>
        </w:tblPrEx>
        <w:trPr>
          <w:trHeight w:val="52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医疗保险单位注销登记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区医疗保障分局</w:t>
            </w: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住房公积金单位缴存登记注销</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市住房公积金管理中心博山分中心</w:t>
            </w:r>
          </w:p>
        </w:tc>
      </w:tr>
      <w:tr>
        <w:tblPrEx>
          <w:shd w:val="clear" w:color="auto" w:fill="auto"/>
          <w:tblLayout w:type="fixed"/>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预约银行销户</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cs="宋体"/>
                <w:i w:val="0"/>
                <w:iCs w:val="0"/>
                <w:color w:val="000000"/>
                <w:kern w:val="0"/>
                <w:sz w:val="22"/>
                <w:szCs w:val="22"/>
                <w:u w:val="none"/>
                <w:lang w:val="en-US" w:eastAsia="zh-CN" w:bidi="ar"/>
              </w:rPr>
              <w:t>人民银行博山区支行</w:t>
            </w:r>
          </w:p>
        </w:tc>
      </w:tr>
    </w:tbl>
    <w:p>
      <w:pPr>
        <w:keepNext w:val="0"/>
        <w:keepLines w:val="0"/>
        <w:pageBreakBefore w:val="0"/>
        <w:kinsoku/>
        <w:wordWrap/>
        <w:overflowPunct/>
        <w:topLinePunct w:val="0"/>
        <w:autoSpaceDE/>
        <w:autoSpaceDN/>
        <w:bidi w:val="0"/>
        <w:adjustRightInd/>
        <w:snapToGrid/>
        <w:spacing w:line="576" w:lineRule="exact"/>
        <w:textAlignment w:val="auto"/>
        <w:rPr>
          <w:rFonts w:hint="default" w:ascii="仿宋_GB2312" w:hAnsi="仿宋_GB2312" w:eastAsia="仿宋_GB2312" w:cs="仿宋_GB2312"/>
          <w:sz w:val="32"/>
          <w:szCs w:val="32"/>
          <w:u w:val="none"/>
          <w:lang w:val="en-US" w:eastAsia="zh-CN"/>
        </w:rPr>
      </w:pPr>
    </w:p>
    <w:p>
      <w:pPr>
        <w:keepNext w:val="0"/>
        <w:keepLines w:val="0"/>
        <w:pageBreakBefore w:val="0"/>
        <w:kinsoku/>
        <w:wordWrap/>
        <w:overflowPunct/>
        <w:topLinePunct w:val="0"/>
        <w:autoSpaceDE/>
        <w:autoSpaceDN/>
        <w:bidi w:val="0"/>
        <w:adjustRightInd/>
        <w:snapToGrid/>
        <w:spacing w:line="576" w:lineRule="exact"/>
        <w:textAlignment w:val="auto"/>
        <w:rPr>
          <w:rFonts w:hint="default" w:ascii="仿宋_GB2312" w:hAnsi="仿宋_GB2312" w:eastAsia="仿宋_GB2312" w:cs="仿宋_GB2312"/>
          <w:sz w:val="32"/>
          <w:szCs w:val="32"/>
          <w:u w:val="none"/>
          <w:lang w:val="en-US" w:eastAsia="zh-CN"/>
        </w:rPr>
      </w:pPr>
    </w:p>
    <w:p>
      <w:pPr>
        <w:keepNext w:val="0"/>
        <w:keepLines w:val="0"/>
        <w:pageBreakBefore w:val="0"/>
        <w:kinsoku/>
        <w:wordWrap/>
        <w:overflowPunct/>
        <w:topLinePunct w:val="0"/>
        <w:autoSpaceDE/>
        <w:autoSpaceDN/>
        <w:bidi w:val="0"/>
        <w:adjustRightInd/>
        <w:snapToGrid/>
        <w:spacing w:line="576" w:lineRule="exact"/>
        <w:textAlignment w:val="auto"/>
        <w:rPr>
          <w:rFonts w:hint="default" w:ascii="仿宋_GB2312" w:hAnsi="仿宋_GB2312" w:eastAsia="仿宋_GB2312" w:cs="仿宋_GB2312"/>
          <w:sz w:val="32"/>
          <w:szCs w:val="32"/>
          <w:u w:val="none"/>
          <w:lang w:val="en-US" w:eastAsia="zh-CN"/>
        </w:rPr>
      </w:pPr>
    </w:p>
    <w:p>
      <w:pPr>
        <w:spacing w:line="20" w:lineRule="exact"/>
        <w:jc w:val="both"/>
        <w:rPr>
          <w:rFonts w:hint="default" w:ascii="仿宋_GB2312" w:hAnsi="仿宋_GB2312" w:eastAsia="仿宋_GB2312" w:cs="仿宋_GB2312"/>
          <w:sz w:val="32"/>
          <w:szCs w:val="32"/>
          <w:u w:val="none"/>
          <w:lang w:val="en-US" w:eastAsia="zh-CN"/>
        </w:rPr>
      </w:pPr>
      <w:bookmarkStart w:id="0" w:name="_GoBack"/>
      <w:bookmarkEnd w:id="0"/>
    </w:p>
    <w:sectPr>
      <w:footerReference r:id="rId3" w:type="default"/>
      <w:pgSz w:w="11906" w:h="16838"/>
      <w:pgMar w:top="2098" w:right="1020" w:bottom="1984" w:left="1020" w:header="851" w:footer="1417"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4F07EE3"/>
    <w:rsid w:val="07EE39BC"/>
    <w:rsid w:val="11937841"/>
    <w:rsid w:val="134F644C"/>
    <w:rsid w:val="194D16D8"/>
    <w:rsid w:val="19AB2857"/>
    <w:rsid w:val="20EB3D2D"/>
    <w:rsid w:val="22CF3059"/>
    <w:rsid w:val="28BD7512"/>
    <w:rsid w:val="299A1BBC"/>
    <w:rsid w:val="31392B9E"/>
    <w:rsid w:val="31623ECF"/>
    <w:rsid w:val="321866F7"/>
    <w:rsid w:val="344C72B0"/>
    <w:rsid w:val="3F47037C"/>
    <w:rsid w:val="51651E44"/>
    <w:rsid w:val="54064AE6"/>
    <w:rsid w:val="54BA5B08"/>
    <w:rsid w:val="57632BFC"/>
    <w:rsid w:val="59AA45AE"/>
    <w:rsid w:val="5A01018A"/>
    <w:rsid w:val="5BA4310A"/>
    <w:rsid w:val="638B733E"/>
    <w:rsid w:val="659257B6"/>
    <w:rsid w:val="676B3C92"/>
    <w:rsid w:val="67C71317"/>
    <w:rsid w:val="6AA70AF7"/>
    <w:rsid w:val="6CEF66C3"/>
    <w:rsid w:val="6F0A443D"/>
    <w:rsid w:val="71351412"/>
    <w:rsid w:val="79532A0A"/>
    <w:rsid w:val="7DAA52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6">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customStyle="1" w:styleId="2">
    <w:name w:val="样式 样式 左侧:  2 字符 + 左侧:  0.85 厘米 首行缩进:  2 字符1"/>
    <w:basedOn w:val="1"/>
    <w:qFormat/>
    <w:uiPriority w:val="0"/>
    <w:pPr>
      <w:ind w:left="482" w:firstLine="200" w:firstLineChars="200"/>
    </w:pPr>
    <w:rPr>
      <w:rFonts w:cs="宋体"/>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100" w:beforeAutospacing="1" w:after="100" w:afterAutospacing="1"/>
      <w:ind w:left="0" w:right="0"/>
      <w:jc w:val="left"/>
    </w:pPr>
    <w:rPr>
      <w:rFonts w:ascii="Calibri" w:hAnsi="Calibri" w:eastAsia="宋体" w:cs="Times New Roman"/>
      <w:kern w:val="0"/>
      <w:sz w:val="24"/>
      <w:lang w:val="en-US" w:eastAsia="zh-CN" w:bidi="ar"/>
    </w:rPr>
  </w:style>
  <w:style w:type="character" w:styleId="7">
    <w:name w:val="Strong"/>
    <w:basedOn w:val="6"/>
    <w:qFormat/>
    <w:uiPriority w:val="0"/>
    <w:rPr>
      <w:rFonts w:ascii="Calibri" w:hAnsi="Calibri" w:eastAsia="宋体" w:cs="Times New Roman"/>
      <w:b/>
    </w:rPr>
  </w:style>
  <w:style w:type="paragraph" w:customStyle="1" w:styleId="9">
    <w:name w:val="Normal"/>
    <w:qFormat/>
    <w:uiPriority w:val="0"/>
    <w:pPr>
      <w:jc w:val="both"/>
    </w:pPr>
    <w:rPr>
      <w:rFonts w:ascii="Times New Roman" w:hAnsi="Times New Roman" w:eastAsia="宋体" w:cs="Times New Roman"/>
      <w:kern w:val="2"/>
      <w:sz w:val="21"/>
      <w:szCs w:val="21"/>
      <w:lang w:val="en-US" w:eastAsia="zh-CN" w:bidi="ar-SA"/>
    </w:rPr>
  </w:style>
  <w:style w:type="character" w:customStyle="1" w:styleId="10">
    <w:name w:val="font21"/>
    <w:basedOn w:val="6"/>
    <w:qFormat/>
    <w:uiPriority w:val="0"/>
    <w:rPr>
      <w:rFonts w:hint="default" w:ascii="Times New Roman" w:hAnsi="Times New Roman" w:cs="Times New Roman"/>
      <w:color w:val="000000"/>
      <w:sz w:val="20"/>
      <w:szCs w:val="20"/>
      <w:u w:val="none"/>
    </w:rPr>
  </w:style>
  <w:style w:type="character" w:customStyle="1" w:styleId="11">
    <w:name w:val="font71"/>
    <w:basedOn w:val="6"/>
    <w:qFormat/>
    <w:uiPriority w:val="0"/>
    <w:rPr>
      <w:rFonts w:hint="eastAsia" w:ascii="黑体" w:hAnsi="宋体" w:eastAsia="黑体" w:cs="黑体"/>
      <w:color w:val="000000"/>
      <w:sz w:val="20"/>
      <w:szCs w:val="20"/>
      <w:u w:val="none"/>
    </w:rPr>
  </w:style>
  <w:style w:type="character" w:customStyle="1" w:styleId="12">
    <w:name w:val="font41"/>
    <w:basedOn w:val="6"/>
    <w:qFormat/>
    <w:uiPriority w:val="0"/>
    <w:rPr>
      <w:rFonts w:hint="eastAsia" w:ascii="宋体" w:hAnsi="宋体" w:eastAsia="宋体" w:cs="宋体"/>
      <w:color w:val="000000"/>
      <w:sz w:val="20"/>
      <w:szCs w:val="20"/>
      <w:u w:val="none"/>
    </w:rPr>
  </w:style>
  <w:style w:type="character" w:customStyle="1" w:styleId="13">
    <w:name w:val="font81"/>
    <w:basedOn w:val="6"/>
    <w:qFormat/>
    <w:uiPriority w:val="0"/>
    <w:rPr>
      <w:rFonts w:hint="eastAsia" w:ascii="宋体" w:hAnsi="宋体" w:eastAsia="宋体" w:cs="宋体"/>
      <w:color w:val="000000"/>
      <w:sz w:val="22"/>
      <w:szCs w:val="22"/>
      <w:u w:val="none"/>
    </w:rPr>
  </w:style>
  <w:style w:type="character" w:customStyle="1" w:styleId="14">
    <w:name w:val="font121"/>
    <w:basedOn w:val="6"/>
    <w:qFormat/>
    <w:uiPriority w:val="0"/>
    <w:rPr>
      <w:rFonts w:hint="default" w:ascii="Times New Roman" w:hAnsi="Times New Roman" w:cs="Times New Roman"/>
      <w:color w:val="000000"/>
      <w:sz w:val="22"/>
      <w:szCs w:val="22"/>
      <w:u w:val="none"/>
    </w:rPr>
  </w:style>
  <w:style w:type="character" w:customStyle="1" w:styleId="15">
    <w:name w:val="font11"/>
    <w:basedOn w:val="6"/>
    <w:qFormat/>
    <w:uiPriority w:val="0"/>
    <w:rPr>
      <w:rFonts w:hint="eastAsia" w:ascii="宋体" w:hAnsi="宋体" w:eastAsia="宋体" w:cs="宋体"/>
      <w:color w:val="000000"/>
      <w:sz w:val="22"/>
      <w:szCs w:val="22"/>
      <w:u w:val="none"/>
    </w:rPr>
  </w:style>
  <w:style w:type="character" w:customStyle="1" w:styleId="16">
    <w:name w:val="font01"/>
    <w:basedOn w:val="6"/>
    <w:qFormat/>
    <w:uiPriority w:val="0"/>
    <w:rPr>
      <w:rFonts w:hint="eastAsia" w:ascii="宋体" w:hAnsi="宋体" w:eastAsia="宋体" w:cs="宋体"/>
      <w:b/>
      <w:bCs/>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2021-07-15T05:58:00Z</dcterms:created>
  <dc:creator>Lenovo</dc:creator>
  <cp:lastModifiedBy>博山FGJ</cp:lastModifiedBy>
  <cp:lastPrinted>2021-07-26T01:18:00Z</cp:lastPrinted>
  <dcterms:modified xsi:type="dcterms:W3CDTF">2021-07-27T09:16:05Z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9621B26A2A0E4DCD9ED304F263DC20FB</vt:lpwstr>
  </property>
</Properties>
</file>