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overflowPunct/>
        <w:topLinePunct w:val="0"/>
        <w:autoSpaceDE/>
        <w:autoSpaceDN/>
        <w:bidi w:val="0"/>
        <w:adjustRightInd/>
        <w:snapToGrid/>
        <w:spacing w:line="576" w:lineRule="exact"/>
        <w:rPr>
          <w:rFonts w:hint="eastAsia" w:ascii="黑体" w:hAnsi="宋体" w:eastAsia="黑体" w:cs="黑体"/>
          <w:i w:val="0"/>
          <w:color w:val="000000"/>
          <w:kern w:val="0"/>
          <w:sz w:val="28"/>
          <w:szCs w:val="28"/>
          <w:u w:val="none"/>
          <w:lang w:val="en-US" w:eastAsia="zh-CN"/>
        </w:rPr>
      </w:pPr>
      <w:r>
        <w:rPr>
          <w:rFonts w:hint="eastAsia" w:ascii="黑体" w:hAnsi="宋体" w:eastAsia="黑体" w:cs="黑体"/>
          <w:i w:val="0"/>
          <w:color w:val="000000"/>
          <w:kern w:val="0"/>
          <w:sz w:val="32"/>
          <w:szCs w:val="28"/>
          <w:u w:val="none"/>
          <w:lang w:val="en-US" w:eastAsia="zh-CN"/>
        </w:rPr>
        <w:t>附件1</w:t>
      </w:r>
    </w:p>
    <w:tbl>
      <w:tblPr>
        <w:tblStyle w:val="11"/>
        <w:tblW w:w="9153" w:type="dxa"/>
        <w:jc w:val="center"/>
        <w:tblInd w:w="0" w:type="dxa"/>
        <w:tblLayout w:type="fixed"/>
        <w:tblCellMar>
          <w:top w:w="0" w:type="dxa"/>
          <w:left w:w="0" w:type="dxa"/>
          <w:bottom w:w="0" w:type="dxa"/>
          <w:right w:w="0" w:type="dxa"/>
        </w:tblCellMar>
      </w:tblPr>
      <w:tblGrid>
        <w:gridCol w:w="432"/>
        <w:gridCol w:w="2127"/>
        <w:gridCol w:w="2688"/>
        <w:gridCol w:w="921"/>
        <w:gridCol w:w="1830"/>
        <w:gridCol w:w="1155"/>
      </w:tblGrid>
      <w:tr>
        <w:tblPrEx>
          <w:tblLayout w:type="fixed"/>
          <w:tblCellMar>
            <w:top w:w="0" w:type="dxa"/>
            <w:left w:w="0" w:type="dxa"/>
            <w:bottom w:w="0" w:type="dxa"/>
            <w:right w:w="0" w:type="dxa"/>
          </w:tblCellMar>
        </w:tblPrEx>
        <w:trPr>
          <w:trHeight w:val="500" w:hRule="atLeast"/>
          <w:jc w:val="center"/>
        </w:trPr>
        <w:tc>
          <w:tcPr>
            <w:tcW w:w="9153" w:type="dxa"/>
            <w:gridSpan w:val="6"/>
            <w:tcBorders>
              <w:top w:val="nil"/>
              <w:left w:val="nil"/>
              <w:bottom w:val="nil"/>
              <w:right w:val="nil"/>
            </w:tcBorders>
            <w:noWrap w:val="0"/>
            <w:tcMar>
              <w:top w:w="15" w:type="dxa"/>
              <w:left w:w="15" w:type="dxa"/>
              <w:right w:w="15" w:type="dxa"/>
            </w:tcMar>
            <w:vAlign w:val="center"/>
          </w:tcPr>
          <w:p>
            <w:pPr>
              <w:keepNext w:val="0"/>
              <w:keepLines w:val="0"/>
              <w:widowControl/>
              <w:suppressLineNumbers w:val="0"/>
              <w:jc w:val="center"/>
              <w:textAlignment w:val="center"/>
              <w:rPr>
                <w:rFonts w:ascii="方正小标宋简体" w:hAnsi="方正小标宋简体" w:eastAsia="方正小标宋简体" w:cs="方正小标宋简体"/>
                <w:i w:val="0"/>
                <w:color w:val="000000"/>
                <w:sz w:val="40"/>
                <w:szCs w:val="40"/>
                <w:u w:val="none"/>
              </w:rPr>
            </w:pPr>
            <w:r>
              <w:rPr>
                <w:rFonts w:hint="eastAsia" w:ascii="方正小标宋简体" w:hAnsi="方正小标宋简体" w:eastAsia="方正小标宋简体" w:cs="方正小标宋简体"/>
                <w:i w:val="0"/>
                <w:color w:val="000000"/>
                <w:kern w:val="0"/>
                <w:sz w:val="44"/>
                <w:szCs w:val="44"/>
                <w:u w:val="none"/>
                <w:lang w:val="en-US" w:eastAsia="zh-CN" w:bidi="ar"/>
              </w:rPr>
              <w:t>博山区划转行政许可等事项清单</w:t>
            </w:r>
          </w:p>
        </w:tc>
      </w:tr>
      <w:tr>
        <w:tblPrEx>
          <w:tblLayout w:type="fixed"/>
          <w:tblCellMar>
            <w:top w:w="0" w:type="dxa"/>
            <w:left w:w="0" w:type="dxa"/>
            <w:bottom w:w="0" w:type="dxa"/>
            <w:right w:w="0" w:type="dxa"/>
          </w:tblCellMar>
        </w:tblPrEx>
        <w:trPr>
          <w:trHeight w:val="992"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i w:val="0"/>
                <w:color w:val="000000"/>
                <w:sz w:val="24"/>
                <w:szCs w:val="24"/>
                <w:u w:val="none"/>
              </w:rPr>
            </w:pPr>
            <w:r>
              <w:rPr>
                <w:rFonts w:hint="eastAsia" w:ascii="黑体" w:hAnsi="黑体" w:eastAsia="黑体" w:cs="黑体"/>
                <w:i w:val="0"/>
                <w:color w:val="000000"/>
                <w:kern w:val="0"/>
                <w:sz w:val="24"/>
                <w:szCs w:val="24"/>
                <w:u w:val="none"/>
                <w:lang w:val="en-US" w:eastAsia="zh-CN" w:bidi="ar"/>
              </w:rPr>
              <w:t>序号</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i w:val="0"/>
                <w:color w:val="000000"/>
                <w:sz w:val="24"/>
                <w:szCs w:val="24"/>
                <w:u w:val="none"/>
              </w:rPr>
            </w:pPr>
            <w:r>
              <w:rPr>
                <w:rFonts w:hint="eastAsia" w:ascii="黑体" w:hAnsi="黑体" w:eastAsia="黑体" w:cs="黑体"/>
                <w:i w:val="0"/>
                <w:color w:val="000000"/>
                <w:kern w:val="0"/>
                <w:sz w:val="24"/>
                <w:szCs w:val="24"/>
                <w:u w:val="none"/>
                <w:lang w:val="en-US" w:eastAsia="zh-CN" w:bidi="ar"/>
              </w:rPr>
              <w:t>实施机构</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i w:val="0"/>
                <w:color w:val="000000"/>
                <w:sz w:val="24"/>
                <w:szCs w:val="24"/>
                <w:u w:val="none"/>
              </w:rPr>
            </w:pPr>
            <w:r>
              <w:rPr>
                <w:rFonts w:hint="eastAsia" w:ascii="黑体" w:hAnsi="黑体" w:eastAsia="黑体" w:cs="黑体"/>
                <w:i w:val="0"/>
                <w:color w:val="000000"/>
                <w:kern w:val="0"/>
                <w:sz w:val="24"/>
                <w:szCs w:val="24"/>
                <w:u w:val="none"/>
                <w:lang w:val="en-US" w:eastAsia="zh-CN" w:bidi="ar"/>
              </w:rPr>
              <w:t>事项名称</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i w:val="0"/>
                <w:color w:val="000000"/>
                <w:kern w:val="0"/>
                <w:sz w:val="24"/>
                <w:szCs w:val="24"/>
                <w:u w:val="none"/>
                <w:lang w:val="en-US" w:eastAsia="zh-CN" w:bidi="ar"/>
              </w:rPr>
            </w:pPr>
            <w:r>
              <w:rPr>
                <w:rFonts w:hint="eastAsia" w:ascii="黑体" w:hAnsi="黑体" w:eastAsia="黑体" w:cs="黑体"/>
                <w:i w:val="0"/>
                <w:color w:val="000000"/>
                <w:kern w:val="0"/>
                <w:sz w:val="24"/>
                <w:szCs w:val="24"/>
                <w:u w:val="none"/>
                <w:lang w:val="en-US" w:eastAsia="zh-CN" w:bidi="ar"/>
              </w:rPr>
              <w:t>事项</w:t>
            </w:r>
          </w:p>
          <w:p>
            <w:pPr>
              <w:keepNext w:val="0"/>
              <w:keepLines w:val="0"/>
              <w:widowControl/>
              <w:suppressLineNumbers w:val="0"/>
              <w:jc w:val="center"/>
              <w:textAlignment w:val="center"/>
              <w:rPr>
                <w:rFonts w:hint="eastAsia" w:ascii="黑体" w:hAnsi="黑体" w:eastAsia="黑体" w:cs="黑体"/>
                <w:i w:val="0"/>
                <w:color w:val="000000"/>
                <w:sz w:val="24"/>
                <w:szCs w:val="24"/>
                <w:u w:val="none"/>
              </w:rPr>
            </w:pPr>
            <w:r>
              <w:rPr>
                <w:rFonts w:hint="eastAsia" w:ascii="黑体" w:hAnsi="黑体" w:eastAsia="黑体" w:cs="黑体"/>
                <w:i w:val="0"/>
                <w:color w:val="000000"/>
                <w:kern w:val="0"/>
                <w:sz w:val="24"/>
                <w:szCs w:val="24"/>
                <w:u w:val="none"/>
                <w:lang w:val="en-US" w:eastAsia="zh-CN" w:bidi="ar"/>
              </w:rPr>
              <w:t>类型</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i w:val="0"/>
                <w:color w:val="000000"/>
                <w:kern w:val="0"/>
                <w:sz w:val="24"/>
                <w:szCs w:val="24"/>
                <w:u w:val="none"/>
                <w:lang w:val="en-US" w:eastAsia="zh-CN" w:bidi="ar"/>
              </w:rPr>
            </w:pPr>
            <w:r>
              <w:rPr>
                <w:rFonts w:hint="eastAsia" w:ascii="黑体" w:hAnsi="黑体" w:eastAsia="黑体" w:cs="黑体"/>
                <w:i w:val="0"/>
                <w:color w:val="000000"/>
                <w:kern w:val="0"/>
                <w:sz w:val="24"/>
                <w:szCs w:val="24"/>
                <w:u w:val="none"/>
                <w:lang w:val="en-US" w:eastAsia="zh-CN" w:bidi="ar"/>
              </w:rPr>
              <w:t>省级业务指</w:t>
            </w:r>
          </w:p>
          <w:p>
            <w:pPr>
              <w:keepNext w:val="0"/>
              <w:keepLines w:val="0"/>
              <w:widowControl/>
              <w:suppressLineNumbers w:val="0"/>
              <w:jc w:val="center"/>
              <w:textAlignment w:val="center"/>
              <w:rPr>
                <w:rFonts w:hint="eastAsia" w:ascii="黑体" w:hAnsi="黑体" w:eastAsia="黑体" w:cs="黑体"/>
                <w:i w:val="0"/>
                <w:color w:val="000000"/>
                <w:sz w:val="24"/>
                <w:szCs w:val="24"/>
                <w:u w:val="none"/>
              </w:rPr>
            </w:pPr>
            <w:r>
              <w:rPr>
                <w:rFonts w:hint="eastAsia" w:ascii="黑体" w:hAnsi="黑体" w:eastAsia="黑体" w:cs="黑体"/>
                <w:i w:val="0"/>
                <w:color w:val="000000"/>
                <w:kern w:val="0"/>
                <w:sz w:val="24"/>
                <w:szCs w:val="24"/>
                <w:u w:val="none"/>
                <w:lang w:val="en-US" w:eastAsia="zh-CN" w:bidi="ar"/>
              </w:rPr>
              <w:t>导部门</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i w:val="0"/>
                <w:color w:val="000000"/>
                <w:sz w:val="24"/>
                <w:szCs w:val="24"/>
                <w:u w:val="none"/>
              </w:rPr>
            </w:pPr>
            <w:r>
              <w:rPr>
                <w:rFonts w:hint="eastAsia" w:ascii="黑体" w:hAnsi="黑体" w:eastAsia="黑体" w:cs="黑体"/>
                <w:i w:val="0"/>
                <w:color w:val="000000"/>
                <w:kern w:val="0"/>
                <w:sz w:val="24"/>
                <w:szCs w:val="24"/>
                <w:u w:val="none"/>
                <w:lang w:val="en-US" w:eastAsia="zh-CN" w:bidi="ar"/>
              </w:rPr>
              <w:t>分类类别</w:t>
            </w:r>
          </w:p>
        </w:tc>
      </w:tr>
      <w:tr>
        <w:tblPrEx>
          <w:tblLayout w:type="fixed"/>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区侨办</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华侨回国定居审批</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省侨办</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Layout w:type="fixed"/>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2</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区侨办</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“三侨考生”身份确认</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行政确认</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省侨办</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关联事项</w:t>
            </w:r>
          </w:p>
        </w:tc>
      </w:tr>
      <w:tr>
        <w:tblPrEx>
          <w:tblLayout w:type="fixed"/>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3</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区侨办</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归侨侨眷身份认定</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行政确认</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省侨办</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关联事项</w:t>
            </w:r>
          </w:p>
        </w:tc>
      </w:tr>
      <w:tr>
        <w:tblPrEx>
          <w:tblLayout w:type="fixed"/>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4</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区发展和改革局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企业投资项目核准</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省发展改革委</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Layout w:type="fixed"/>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5</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区发展和改革局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依法必须进行招标的相关工程建设项目招标范围、招标方式、招标组织形式核准</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省发展改革委</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Layout w:type="fixed"/>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6</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区发展和改革局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节能审查</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省发展改革委</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Layout w:type="fixed"/>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7</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区发展和改革局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企业投资项目备案</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其他行政权力</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省发展改革委</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关联事项</w:t>
            </w:r>
          </w:p>
        </w:tc>
      </w:tr>
      <w:tr>
        <w:tblPrEx>
          <w:tblLayout w:type="fixed"/>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8</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区教育和体育局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实施学历教育、学前教育、自学考试助学及其他文化教育的民办学校筹设、设立、分立、合并、变更、终止审批</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省教育厅</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Layout w:type="fixed"/>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9</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区教育和体育局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开办外籍人员子女学校审批</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省教育厅</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Layout w:type="fixed"/>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10</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区教育和体育局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校车使用许可</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省教育厅</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Layout w:type="fixed"/>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11</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区教育和体育局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经营高危险性体育项目许可</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省体育局</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Layout w:type="fixed"/>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12</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区教育和体育局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举办健身气功活动及设立站点审批</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省体育局</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Layout w:type="fixed"/>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13</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区教育和体育局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民办学校修改章程备案</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其他行政权力</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省教育厅</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关联事项</w:t>
            </w:r>
          </w:p>
        </w:tc>
      </w:tr>
      <w:tr>
        <w:tblPrEx>
          <w:tblLayout w:type="fixed"/>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14</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区教育和体育局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民办学校理事长、理事或者董事长、董事备案</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其他行政权力</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省教育厅</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关联事项</w:t>
            </w:r>
          </w:p>
        </w:tc>
      </w:tr>
      <w:tr>
        <w:tblPrEx>
          <w:tblLayout w:type="fixed"/>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15</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区教育和体育局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外籍人员子女学校教职员及学生名册、教材和校长、董事会成员变更备案</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其他行政权力</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省教育厅</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关联事项</w:t>
            </w:r>
          </w:p>
        </w:tc>
      </w:tr>
      <w:tr>
        <w:tblPrEx>
          <w:tblLayout w:type="fixed"/>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16</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区工业和信息化局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企业技术改造投资项目核准</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省工业和信息化厅</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新增许可</w:t>
            </w:r>
          </w:p>
        </w:tc>
      </w:tr>
      <w:tr>
        <w:tblPrEx>
          <w:tblLayout w:type="fixed"/>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17</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区工业和信息化局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企业技术改造投资项目备案</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其他行政权力</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省工业和信息化厅</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关联事项</w:t>
            </w:r>
          </w:p>
        </w:tc>
      </w:tr>
      <w:tr>
        <w:tblPrEx>
          <w:tblLayout w:type="fixed"/>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18</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区民政局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宗教活动场所法人成立、变更、注销登记</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省民政厅</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Layout w:type="fixed"/>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19</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区民政局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宗教活动场所的印章备案</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其他行政权力</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省民政厅</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关联事项</w:t>
            </w:r>
          </w:p>
        </w:tc>
      </w:tr>
      <w:tr>
        <w:tblPrEx>
          <w:tblLayout w:type="fixed"/>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20</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区司法局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基层法律服务工作者执业、变更、注销许可</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省司法厅</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Layout w:type="fixed"/>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21</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区财政局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中介机构从事代理记账业务审批</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省财政厅</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Layout w:type="fixed"/>
          <w:tblCellMar>
            <w:top w:w="0" w:type="dxa"/>
            <w:left w:w="0" w:type="dxa"/>
            <w:bottom w:w="0" w:type="dxa"/>
            <w:right w:w="0" w:type="dxa"/>
          </w:tblCellMar>
        </w:tblPrEx>
        <w:trPr>
          <w:trHeight w:val="925"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22</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区人力资源和社会保障局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企业实行不定时工作制和综合计算工时工作制审批</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省人力资源社会保障厅</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Layout w:type="fixed"/>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23</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区自然资源局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在草原上修建直接为草原保护和畜牧业生产服务的工程设施审批（在草原上修建直接为草原保护和畜牧业生产服务的工程设施使用七十公顷以上草原的审批）</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省自然资源厅</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新增许可</w:t>
            </w:r>
          </w:p>
        </w:tc>
      </w:tr>
      <w:tr>
        <w:tblPrEx>
          <w:tblLayout w:type="fixed"/>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24</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区住房和城乡建设局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供热经营许可证核发</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省住房城乡建设厅</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Layout w:type="fixed"/>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25</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区住房和城乡建设局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燃气经营者改动燃气设施审核</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省住房城乡建设厅</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Layout w:type="fixed"/>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26</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区住房和城乡建设局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新建、改建、扩建燃气工程项目审查</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省住房城乡建设厅</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Layout w:type="fixed"/>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27</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区住房和城乡建设局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供热企业停业许可</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省住房城乡建设厅</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Layout w:type="fixed"/>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28</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区住房和城乡建设局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建设工程消防设计审查</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省住房城乡建设厅</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Layout w:type="fixed"/>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29</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区住房和城乡建设局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建筑工程施工许可证核发</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省住房城乡建设厅</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Layout w:type="fixed"/>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30</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区住房和城乡建设局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燃气经营许可证核发</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省住房城乡建设厅</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Layout w:type="fixed"/>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31</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区住房和城乡建设局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燃气供应许可证核发</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省住房城乡建设厅</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Layout w:type="fixed"/>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32</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区住房和城乡建设局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燃气经营者停业、歇业审批</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省住房城乡建设厅</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Layout w:type="fixed"/>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33</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区住房和城乡建设局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办理工程质量监督手续</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其他行政权力</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省住房城乡建设厅</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关联事项</w:t>
            </w:r>
          </w:p>
        </w:tc>
      </w:tr>
      <w:tr>
        <w:tblPrEx>
          <w:tblLayout w:type="fixed"/>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34</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区住房和城乡建设局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办理施工安全监督手续</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其他行政权力</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省住房城乡建设厅</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关联事项</w:t>
            </w:r>
          </w:p>
        </w:tc>
      </w:tr>
      <w:tr>
        <w:tblPrEx>
          <w:tblLayout w:type="fixed"/>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35</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区住房和城乡建设局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新建、改建、扩建燃气工程项目施工许可</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其他行政权力</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b/>
                <w:i w:val="0"/>
                <w:color w:val="000000"/>
                <w:sz w:val="22"/>
                <w:szCs w:val="22"/>
                <w:u w:val="none"/>
              </w:rPr>
            </w:pPr>
            <w:r>
              <w:rPr>
                <w:rFonts w:hint="eastAsia" w:ascii="仿宋_GB2312" w:hAnsi="仿宋_GB2312" w:eastAsia="仿宋_GB2312" w:cs="仿宋_GB2312"/>
                <w:b w:val="0"/>
                <w:bCs/>
                <w:i w:val="0"/>
                <w:color w:val="000000"/>
                <w:kern w:val="0"/>
                <w:sz w:val="22"/>
                <w:szCs w:val="22"/>
                <w:u w:val="none"/>
                <w:lang w:val="en-US" w:eastAsia="zh-CN" w:bidi="ar"/>
              </w:rPr>
              <w:t>市级设定事项，市住房城乡建设局</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关联事项</w:t>
            </w:r>
          </w:p>
        </w:tc>
      </w:tr>
      <w:tr>
        <w:tblPrEx>
          <w:tblLayout w:type="fixed"/>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36</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区住房和城乡建设局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外省甲级人防工程设计单位进鲁项目登记</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其他行政权力</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省人防办</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关联事项</w:t>
            </w:r>
          </w:p>
        </w:tc>
      </w:tr>
      <w:tr>
        <w:tblPrEx>
          <w:tblLayout w:type="fixed"/>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37</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区住房和城乡建设局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城市地下空间开发利用建设项目兼顾人防要求许可</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其他行政权力</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省人防办</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关联事项</w:t>
            </w:r>
          </w:p>
        </w:tc>
      </w:tr>
      <w:tr>
        <w:tblPrEx>
          <w:tblLayout w:type="fixed"/>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38</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区住房和城乡建设局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人防工程服务群众生产生活</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公共服务</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省人防办</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关联事项</w:t>
            </w:r>
          </w:p>
        </w:tc>
      </w:tr>
      <w:tr>
        <w:tblPrEx>
          <w:tblLayout w:type="fixed"/>
          <w:tblCellMar>
            <w:top w:w="0" w:type="dxa"/>
            <w:left w:w="0" w:type="dxa"/>
            <w:bottom w:w="0" w:type="dxa"/>
            <w:right w:w="0" w:type="dxa"/>
          </w:tblCellMar>
        </w:tblPrEx>
        <w:trPr>
          <w:trHeight w:val="76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39</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区交通运输局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公路建设项目施工许可</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省交通运输厅</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Layout w:type="fixed"/>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40</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区交通运输局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涉路工程建设许可</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省交通运输厅</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Layout w:type="fixed"/>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41</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区交通运输局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在公路用地范围内设置非公路标志许可</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省交通运输厅</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Layout w:type="fixed"/>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42</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区交通运输局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公路用地范围内护路林更新采伐许可</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省交通运输厅</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Layout w:type="fixed"/>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43</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区交通运输局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超限运输车辆行驶公路许可</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省交通运输厅</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Layout w:type="fixed"/>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44</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区交通运输局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道路客运（班车客运、包车客运、旅游客运）及班线经营许可</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省交通运输厅</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Layout w:type="fixed"/>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45</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区交通运输局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城市公共汽（电）车客运经营（含线路经营）许可</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省交通运输厅</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Layout w:type="fixed"/>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46</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区交通运输局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危险货物运输经营以外的道路货物运输经营许可</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省交通运输厅</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Layout w:type="fixed"/>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47</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区交通运输局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道路客运站经营许可</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省交通运输厅</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Layout w:type="fixed"/>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48</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区交通运输局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机动车驾驶员培训经营许可</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省交通运输厅</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Layout w:type="fixed"/>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49</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区交通运输局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国内水路运输业务经营许可</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省交通运输厅</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Layout w:type="fixed"/>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50</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区交通运输局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港口岸线使用审批</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省交通运输厅</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Layout w:type="fixed"/>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51</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区交通运输局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巡游出租汽车客运经营许可</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省交通运输厅</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Layout w:type="fixed"/>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52</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区交通运输局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网络预约出租汽车经营许可</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省交通运输厅</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Layout w:type="fixed"/>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53</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区交通运输局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公路、水运建设项目设计审批</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省交通运输厅</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新增许可</w:t>
            </w:r>
          </w:p>
        </w:tc>
      </w:tr>
      <w:tr>
        <w:tblPrEx>
          <w:tblLayout w:type="fixed"/>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54</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区交通运输局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道路运输和道路运输相关业务经营者变更法定代表人、名称、地址等事项的备案</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其他行政权力</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省交通运输厅</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关联事项</w:t>
            </w:r>
          </w:p>
        </w:tc>
      </w:tr>
      <w:tr>
        <w:tblPrEx>
          <w:tblLayout w:type="fixed"/>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55</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区交通运输局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道路运输企业设立分公司的备案</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其他行政权力</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省交通运输厅</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关联事项</w:t>
            </w:r>
          </w:p>
        </w:tc>
      </w:tr>
      <w:tr>
        <w:tblPrEx>
          <w:tblLayout w:type="fixed"/>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56</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区水利局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取水许可</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省水利厅</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Layout w:type="fixed"/>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57</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区水利局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河道采砂许可</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省水利厅</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Layout w:type="fixed"/>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58</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区水利局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河道管理范围内建设项目工程建设方案审查</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省水利厅</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Layout w:type="fixed"/>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59</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区水利局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生产建设项目水土保持方案审批</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省水利厅</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Layout w:type="fixed"/>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60</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区水利局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洪水影响评价（类）审批</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省水利厅</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Layout w:type="fixed"/>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61</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区水利局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非防洪建设项目洪水影响评价报告审批</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省水利厅</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Layout w:type="fixed"/>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62</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区水利局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蓄滞洪区避洪设施建设审批</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省水利厅</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Layout w:type="fixed"/>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63</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区水利局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占用农业灌溉水源、灌排工程设施审批</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省水利厅</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Layout w:type="fixed"/>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64</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区水利局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由于工程施工、设备维修等原因确需停止供水的审批</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省住房城乡建设厅</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Layout w:type="fixed"/>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65</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区水利局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供水企业停业歇业许可</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省住房城乡建设厅</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Layout w:type="fixed"/>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66</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区水利局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城市供水经营许可证核发</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省住房城乡建设厅</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Layout w:type="fixed"/>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67</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区水利局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利用堤顶、戗台兼做公路审批</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省水利厅</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新增许可</w:t>
            </w:r>
          </w:p>
        </w:tc>
      </w:tr>
      <w:tr>
        <w:tblPrEx>
          <w:tblLayout w:type="fixed"/>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68</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区水利局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坝顶兼做公路审批</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省水利厅</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新增许可</w:t>
            </w:r>
          </w:p>
        </w:tc>
      </w:tr>
      <w:tr>
        <w:tblPrEx>
          <w:tblLayout w:type="fixed"/>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69</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区水利局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在大坝管理和保护范围内修建码头、渔塘许可</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省水利厅</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新增许可</w:t>
            </w:r>
          </w:p>
        </w:tc>
      </w:tr>
      <w:tr>
        <w:tblPrEx>
          <w:tblLayout w:type="fixed"/>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70</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区水利局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水利基建项目初步设计文件审批</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省水利厅</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新增许可</w:t>
            </w:r>
          </w:p>
        </w:tc>
      </w:tr>
      <w:tr>
        <w:tblPrEx>
          <w:tblLayout w:type="fixed"/>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71</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区水利局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水工程建设规划同意书审核</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省水利厅</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新增许可</w:t>
            </w:r>
          </w:p>
        </w:tc>
      </w:tr>
      <w:tr>
        <w:tblPrEx>
          <w:tblLayout w:type="fixed"/>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72</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区水利局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农村集体经济组织修建水库审批</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省水利厅</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新增许可</w:t>
            </w:r>
          </w:p>
        </w:tc>
      </w:tr>
      <w:tr>
        <w:tblPrEx>
          <w:tblLayout w:type="fixed"/>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73</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区水利局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河道管理范围内有关活动（不含河道采砂）审批</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省水利厅</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新增许可</w:t>
            </w:r>
          </w:p>
        </w:tc>
      </w:tr>
      <w:tr>
        <w:tblPrEx>
          <w:tblLayout w:type="fixed"/>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74</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区农业农村局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单池容积五百立方米以上的农村可再生能源沼气工程及日供气量五百立方米以上的农村可再生能源秸秆气化工程设计方案核准</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省农业农村厅</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Layout w:type="fixed"/>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75</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区农业农村局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猎捕国家二级保护水生野生动物审批</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省自然资源厅</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新增许可</w:t>
            </w:r>
          </w:p>
        </w:tc>
      </w:tr>
      <w:tr>
        <w:tblPrEx>
          <w:tblLayout w:type="fixed"/>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76</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区农业农村局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水域滩涂养殖证的审核</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省农业农村厅</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新增许可</w:t>
            </w:r>
          </w:p>
        </w:tc>
      </w:tr>
      <w:tr>
        <w:tblPrEx>
          <w:tblLayout w:type="fixed"/>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77</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区农业农村局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一代杂交蚕种出口的审批</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省农业农村厅</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新增许可</w:t>
            </w:r>
          </w:p>
        </w:tc>
      </w:tr>
      <w:tr>
        <w:tblPrEx>
          <w:tblLayout w:type="fixed"/>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78</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区农业农村局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水产苗种生产审批</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省农业农村厅</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新增许可</w:t>
            </w:r>
          </w:p>
        </w:tc>
      </w:tr>
      <w:tr>
        <w:tblPrEx>
          <w:tblLayout w:type="fixed"/>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79</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区农业农村局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草种经营许可</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省畜牧兽医局</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新增许可</w:t>
            </w:r>
          </w:p>
        </w:tc>
      </w:tr>
      <w:tr>
        <w:tblPrEx>
          <w:tblLayout w:type="fixed"/>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80</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区农业农村局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兽药经营场所面积变更、兽药经营仓库及设施变更、质量负责人变更备案</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其他行政权力</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省畜牧兽医局</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关联事项</w:t>
            </w:r>
          </w:p>
        </w:tc>
      </w:tr>
      <w:tr>
        <w:tblPrEx>
          <w:tblLayout w:type="fixed"/>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81</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区商务局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直销企业服务网点方案审查</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省商务厅</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Layout w:type="fixed"/>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82</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区商务局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对外贸易经营者备案登记</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其他行政权力</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省商务厅</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关联事项</w:t>
            </w:r>
          </w:p>
        </w:tc>
      </w:tr>
      <w:tr>
        <w:tblPrEx>
          <w:tblLayout w:type="fixed"/>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83</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区文化和旅游局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文物商店设立许可</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省文化和旅游厅</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Layout w:type="fixed"/>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84</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区文化和旅游局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建设工程文物保护许可</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省文化和旅游厅</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Layout w:type="fixed"/>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85</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区文化和旅游局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电影放映单位设立</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省电影局</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Layout w:type="fixed"/>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86</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区文化和旅游局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点播影院设立的审批</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省电影局</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新增许可</w:t>
            </w:r>
          </w:p>
        </w:tc>
      </w:tr>
      <w:tr>
        <w:tblPrEx>
          <w:tblLayout w:type="fixed"/>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87</w:t>
            </w:r>
          </w:p>
        </w:tc>
        <w:tc>
          <w:tcPr>
            <w:tcW w:w="2127" w:type="dxa"/>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区文化和旅游局</w:t>
            </w:r>
          </w:p>
        </w:tc>
        <w:tc>
          <w:tcPr>
            <w:tcW w:w="2688" w:type="dxa"/>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旅行社设立分社备案，旅行社分社变更名称、经营场所、法定代表人或者终止经营的备案</w:t>
            </w:r>
          </w:p>
        </w:tc>
        <w:tc>
          <w:tcPr>
            <w:tcW w:w="921" w:type="dxa"/>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其他行政权力</w:t>
            </w:r>
          </w:p>
        </w:tc>
        <w:tc>
          <w:tcPr>
            <w:tcW w:w="1830" w:type="dxa"/>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省文化和旅游厅</w:t>
            </w:r>
          </w:p>
        </w:tc>
        <w:tc>
          <w:tcPr>
            <w:tcW w:w="1155" w:type="dxa"/>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关联事项</w:t>
            </w:r>
          </w:p>
        </w:tc>
      </w:tr>
      <w:tr>
        <w:tblPrEx>
          <w:tblLayout w:type="fixed"/>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88</w:t>
            </w:r>
          </w:p>
        </w:tc>
        <w:tc>
          <w:tcPr>
            <w:tcW w:w="2127" w:type="dxa"/>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区文化和旅游局</w:t>
            </w:r>
          </w:p>
        </w:tc>
        <w:tc>
          <w:tcPr>
            <w:tcW w:w="2688" w:type="dxa"/>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出版物发行分支机构备案</w:t>
            </w:r>
          </w:p>
        </w:tc>
        <w:tc>
          <w:tcPr>
            <w:tcW w:w="921" w:type="dxa"/>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其他行政权力</w:t>
            </w:r>
          </w:p>
        </w:tc>
        <w:tc>
          <w:tcPr>
            <w:tcW w:w="1830" w:type="dxa"/>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省新闻出版局</w:t>
            </w:r>
          </w:p>
        </w:tc>
        <w:tc>
          <w:tcPr>
            <w:tcW w:w="1155" w:type="dxa"/>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关联事项</w:t>
            </w:r>
          </w:p>
        </w:tc>
      </w:tr>
      <w:tr>
        <w:tblPrEx>
          <w:tblLayout w:type="fixed"/>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89</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区文化和旅游局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出版物发行单位注销</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其他行政权力</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省新闻出版局</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关联事项</w:t>
            </w:r>
          </w:p>
        </w:tc>
      </w:tr>
      <w:tr>
        <w:tblPrEx>
          <w:tblLayout w:type="fixed"/>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90</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区卫生健康局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医疗机构放射性职业病危害建设项目预评价报告审核、竣工验收</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省卫生健康委</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Layout w:type="fixed"/>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91</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区卫生健康局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医疗广告审查</w:t>
            </w:r>
          </w:p>
        </w:tc>
        <w:tc>
          <w:tcPr>
            <w:tcW w:w="921"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省卫生健康委</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新增许可</w:t>
            </w:r>
          </w:p>
        </w:tc>
      </w:tr>
      <w:tr>
        <w:tblPrEx>
          <w:tblLayout w:type="fixed"/>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92</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区卫生健康局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放射工作人员证核发</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行政确认</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省卫生健康委</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关联事项</w:t>
            </w:r>
          </w:p>
        </w:tc>
      </w:tr>
      <w:tr>
        <w:tblPrEx>
          <w:tblLayout w:type="fixed"/>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93</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区应急管理局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建设工程抗震设防要求确定</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省地震局</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Layout w:type="fixed"/>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94</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区应急管理局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地震观测环境保护范围内建设工程项目审批</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省地震局</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Layout w:type="fixed"/>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95</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区行政审批服务局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社会团体成立、变更、注销登记和章程核准</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省民政厅</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Layout w:type="fixed"/>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96</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区行政审批服务局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基金会设立、变更、注销登记和章程核准</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省民政厅</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Layout w:type="fixed"/>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97</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区行政审批服务局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民办非企业单位成立、变更、注销登记和章程核准</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省民政厅</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Layout w:type="fixed"/>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98</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区行政审批服务局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慈善组织公开募捐资格审批</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省民政厅</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Layout w:type="fixed"/>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99</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区行政审批服务局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新建和扩建经营性公墓、农村公益性墓地审批</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省民政厅</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Layout w:type="fixed"/>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100</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区行政审批服务局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经营性人力资源服务机构从事职业中介活动许可</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省人力资源社会保障厅</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Layout w:type="fixed"/>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101</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区行政审批服务局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劳务派遣经营许可</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省人力资源社会保障厅</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Layout w:type="fixed"/>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102</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区行政审批服务局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民办职业技能培训机构审批</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省人力资源社会保障厅</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Layout w:type="fixed"/>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103</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区行政审批服务局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建设项目使用林地审批</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省自然资源厅</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Layout w:type="fixed"/>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104</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区行政审批服务局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临时占用林地审批</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省自然资源厅</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Layout w:type="fixed"/>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105</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区行政审批服务局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木材运输证核发</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省自然资源厅</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Layout w:type="fixed"/>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106</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区行政审批服务局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狩猎证核发</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省自然资源厅</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Layout w:type="fixed"/>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107</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区行政审批服务局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农药经营许可</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省农业农村厅</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Layout w:type="fixed"/>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108</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区行政审批服务局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食用菌菌种生产经营许可</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省农业农村厅</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Layout w:type="fixed"/>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109</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区行政审批服务局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采集农业主管部门管理的国家一级保护野生植物审批</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省农业农村厅</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Layout w:type="fixed"/>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110</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区行政审批服务局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采集农业主管部门管理的国家二级保护野生植物审批</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省农业农村厅</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Layout w:type="fixed"/>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111</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区行政审批服务局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农作物种子生产经营许可</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省农业农村厅</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Layout w:type="fixed"/>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112</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区行政审批服务局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娱乐场所从事娱乐场所经营活动审批</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省文化和旅游厅</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Layout w:type="fixed"/>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113</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区行政审批服务局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营业性演出审批</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省文化和旅游厅</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Layout w:type="fixed"/>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114</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区行政审批服务局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互联网上网服务营业场所经营单位从事互联网上网服务经营活动许可</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省文化和旅游厅</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Layout w:type="fixed"/>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115</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区行政审批服务局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文艺表演团体申请从事营业性演出活动许可</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省文化和旅游厅</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Layout w:type="fixed"/>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116</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区行政审批服务局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再生育审批</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省卫生健康委</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Layout w:type="fixed"/>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117</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区行政审批服务局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护士执业注册</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省卫生健康委</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Layout w:type="fixed"/>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118</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区行政审批服务局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饮用水供水单位卫生许可</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省卫生健康委</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Layout w:type="fixed"/>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119</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区行政审批服务局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公共场所卫生许可</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省卫生健康委</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Layout w:type="fixed"/>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120</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区行政审批服务局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医师执业注册</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省卫生健康委</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Layout w:type="fixed"/>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121</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区行政审批服务局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单采血浆站设置审批及许可证核发</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省卫生健康委</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Layout w:type="fixed"/>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122</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区行政审批服务局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母婴保健服务人员资格认定</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省卫生健康委</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Layout w:type="fixed"/>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123</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区行政审批服务局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公司（企业）登记（限内资）</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省市场监管局</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Layout w:type="fixed"/>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124</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区行政审批服务局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农民专业合作社登记</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省市场监管局</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Layout w:type="fixed"/>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125</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区行政审批服务局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个体工商户登记</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省市场监管局</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Layout w:type="fixed"/>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126</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区行政审批服务局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食品生产许可</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省市场监管局</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Layout w:type="fixed"/>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127</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区行政审批服务局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食品经营许可</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省市场监管局</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Layout w:type="fixed"/>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128</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区行政审批服务局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结合民用建筑修建防空地下室审批</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省人防办</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Layout w:type="fixed"/>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129</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区行政审批服务局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防空地下室易地建设审批</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省人防办</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Layout w:type="fixed"/>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130</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区行政审批服务局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开发利用人防工程和设施审批</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省人防办</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Layout w:type="fixed"/>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131</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区行政审批服务局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单建人防工程建设许可</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省人防办</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Layout w:type="fixed"/>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132</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区行政审批服务局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人防警报设施拆除审批</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省人防办</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Layout w:type="fixed"/>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133</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区行政审批服务局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人防工程拆除报废审批</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省人防办</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Layout w:type="fixed"/>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134</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区行政审批服务局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单建人防工程五十米范围内采石、取土、爆破、挖洞作业审批</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省人防办</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Layout w:type="fixed"/>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135</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区行政审批服务局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粮食收购资格认定</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省粮食和储备局</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Layout w:type="fixed"/>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136</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区行政审批服务局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种畜禽生产经营许可</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省畜牧兽医局</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Layout w:type="fixed"/>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137</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区行政审批服务局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生鲜乳收购许可</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省畜牧兽医局</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Layout w:type="fixed"/>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138</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区行政审批服务局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生鲜乳准运许可</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省畜牧兽医局</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Layout w:type="fixed"/>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139</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区行政审批服务局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动物诊疗许可</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省畜牧兽医局</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Layout w:type="fixed"/>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140</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区行政审批服务局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兽药经营许可证审批</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省畜牧兽医局</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Layout w:type="fixed"/>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141</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区行政审批服务局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出版物批发、零售单位设立、变更审批</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省新闻出版局</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Layout w:type="fixed"/>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142</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区行政审批服务局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建设殡仪馆、火葬场、殡仪服务站、骨灰堂、农村公益性墓地、经营性公墓审批</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省民政厅</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新增许可</w:t>
            </w:r>
          </w:p>
        </w:tc>
      </w:tr>
      <w:tr>
        <w:tblPrEx>
          <w:tblLayout w:type="fixed"/>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143</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区行政审批服务局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森林经营单位修筑直接为林业生产服务的工程设施占用林地审批</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省自然资源厅</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新增许可</w:t>
            </w:r>
          </w:p>
        </w:tc>
      </w:tr>
      <w:tr>
        <w:tblPrEx>
          <w:tblLayout w:type="fixed"/>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144</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区行政审批服务局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人工繁育重点保护野生动物许可（人工繁育国家重点保护野生动物许可）</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省自然资源厅</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新增许可</w:t>
            </w:r>
          </w:p>
        </w:tc>
      </w:tr>
      <w:tr>
        <w:tblPrEx>
          <w:tblLayout w:type="fixed"/>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145</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区行政审批服务局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出售、购买、利用重点保护野生动物及其制品审批（出售、购买、利用国家重点保护野生动物及其制品审批）</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省自然资源厅</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新增许可</w:t>
            </w:r>
          </w:p>
        </w:tc>
      </w:tr>
      <w:tr>
        <w:tblPrEx>
          <w:tblLayout w:type="fixed"/>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146</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区行政审批服务局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外国人对重点保护野生动物进行野外考察或者在野外拍摄电影、录像审批（外国人对国家重点保护野生动物进行野外考察、标本采集或者在野外拍摄电影、录像的审批）</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省自然资源厅</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新增许可</w:t>
            </w:r>
          </w:p>
        </w:tc>
      </w:tr>
      <w:tr>
        <w:tblPrEx>
          <w:tblLayout w:type="fixed"/>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147</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区行政审批服务局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林草种子生产经营许可证核发（林木良种种子的生产经营以及实行选育生产经营相结合的种子生产经营许可证的核发）</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省自然资源厅</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新增许可</w:t>
            </w:r>
          </w:p>
        </w:tc>
      </w:tr>
      <w:tr>
        <w:tblPrEx>
          <w:tblLayout w:type="fixed"/>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auto"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148</w:t>
            </w:r>
          </w:p>
        </w:tc>
        <w:tc>
          <w:tcPr>
            <w:tcW w:w="2127" w:type="dxa"/>
            <w:tcBorders>
              <w:top w:val="single" w:color="000000" w:sz="4" w:space="0"/>
              <w:left w:val="single" w:color="000000" w:sz="4" w:space="0"/>
              <w:bottom w:val="single" w:color="auto"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区行政审批服务局</w:t>
            </w:r>
          </w:p>
        </w:tc>
        <w:tc>
          <w:tcPr>
            <w:tcW w:w="2688" w:type="dxa"/>
            <w:tcBorders>
              <w:top w:val="single" w:color="000000" w:sz="4" w:space="0"/>
              <w:left w:val="single" w:color="000000" w:sz="4" w:space="0"/>
              <w:bottom w:val="single" w:color="auto"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林草种子生产经营许可证审核</w:t>
            </w:r>
          </w:p>
        </w:tc>
        <w:tc>
          <w:tcPr>
            <w:tcW w:w="921" w:type="dxa"/>
            <w:tcBorders>
              <w:top w:val="single" w:color="000000" w:sz="4" w:space="0"/>
              <w:left w:val="single" w:color="000000" w:sz="4" w:space="0"/>
              <w:bottom w:val="single" w:color="auto"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auto"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省自然资源厅</w:t>
            </w:r>
          </w:p>
        </w:tc>
        <w:tc>
          <w:tcPr>
            <w:tcW w:w="1155" w:type="dxa"/>
            <w:tcBorders>
              <w:top w:val="single" w:color="000000" w:sz="4" w:space="0"/>
              <w:left w:val="single" w:color="000000" w:sz="4" w:space="0"/>
              <w:bottom w:val="single" w:color="auto"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新增许可</w:t>
            </w:r>
          </w:p>
        </w:tc>
      </w:tr>
      <w:tr>
        <w:tblPrEx>
          <w:tblLayout w:type="fixed"/>
          <w:tblCellMar>
            <w:top w:w="0" w:type="dxa"/>
            <w:left w:w="0" w:type="dxa"/>
            <w:bottom w:w="0" w:type="dxa"/>
            <w:right w:w="0" w:type="dxa"/>
          </w:tblCellMar>
        </w:tblPrEx>
        <w:trPr>
          <w:trHeight w:val="800" w:hRule="atLeast"/>
          <w:jc w:val="center"/>
        </w:trPr>
        <w:tc>
          <w:tcPr>
            <w:tcW w:w="43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149</w:t>
            </w:r>
          </w:p>
        </w:tc>
        <w:tc>
          <w:tcPr>
            <w:tcW w:w="21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区行政审批服务局</w:t>
            </w:r>
          </w:p>
        </w:tc>
        <w:tc>
          <w:tcPr>
            <w:tcW w:w="268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森林高火险期内，进入森林高火险区的活动审批</w:t>
            </w:r>
          </w:p>
        </w:tc>
        <w:tc>
          <w:tcPr>
            <w:tcW w:w="92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省自然资源厅</w:t>
            </w:r>
          </w:p>
        </w:tc>
        <w:tc>
          <w:tcPr>
            <w:tcW w:w="115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新增许可</w:t>
            </w:r>
          </w:p>
        </w:tc>
      </w:tr>
      <w:tr>
        <w:tblPrEx>
          <w:tblLayout w:type="fixed"/>
          <w:tblCellMar>
            <w:top w:w="0" w:type="dxa"/>
            <w:left w:w="0" w:type="dxa"/>
            <w:bottom w:w="0" w:type="dxa"/>
            <w:right w:w="0" w:type="dxa"/>
          </w:tblCellMar>
        </w:tblPrEx>
        <w:trPr>
          <w:trHeight w:val="800" w:hRule="atLeast"/>
          <w:jc w:val="center"/>
        </w:trPr>
        <w:tc>
          <w:tcPr>
            <w:tcW w:w="432" w:type="dxa"/>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150</w:t>
            </w:r>
          </w:p>
        </w:tc>
        <w:tc>
          <w:tcPr>
            <w:tcW w:w="2127" w:type="dxa"/>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区行政审批服务局</w:t>
            </w:r>
          </w:p>
        </w:tc>
        <w:tc>
          <w:tcPr>
            <w:tcW w:w="2688" w:type="dxa"/>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蚕种生产经营许可</w:t>
            </w:r>
          </w:p>
        </w:tc>
        <w:tc>
          <w:tcPr>
            <w:tcW w:w="921" w:type="dxa"/>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省农业农村厅</w:t>
            </w:r>
          </w:p>
        </w:tc>
        <w:tc>
          <w:tcPr>
            <w:tcW w:w="1155" w:type="dxa"/>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新增许可</w:t>
            </w:r>
          </w:p>
        </w:tc>
      </w:tr>
      <w:tr>
        <w:tblPrEx>
          <w:tblLayout w:type="fixed"/>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151</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区行政审批服务局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医疗机构设置审批及执业登记和校验（不含校验）</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省卫生健康委</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新增许可</w:t>
            </w:r>
          </w:p>
        </w:tc>
      </w:tr>
      <w:tr>
        <w:tblPrEx>
          <w:tblLayout w:type="fixed"/>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152</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区行政审批服务局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放射源诊疗技术和医用辐射机构许可、校验（不含校验）</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省卫生健康委</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新增许可</w:t>
            </w:r>
          </w:p>
        </w:tc>
      </w:tr>
      <w:tr>
        <w:tblPrEx>
          <w:tblLayout w:type="fixed"/>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153</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区行政审批服务局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母婴保健技术服务执业许可、校验（不含校验）</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省卫生健康委</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新增许可</w:t>
            </w:r>
          </w:p>
        </w:tc>
      </w:tr>
      <w:tr>
        <w:tblPrEx>
          <w:tblLayout w:type="fixed"/>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154</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区行政审批服务局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乡村医生执业注册</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省卫生健康委</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新增许可</w:t>
            </w:r>
          </w:p>
        </w:tc>
      </w:tr>
      <w:tr>
        <w:tblPrEx>
          <w:tblLayout w:type="fixed"/>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155</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区行政审批服务局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动物防疫条件许可</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省畜牧兽医局</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新增许可</w:t>
            </w:r>
          </w:p>
        </w:tc>
      </w:tr>
      <w:tr>
        <w:tblPrEx>
          <w:tblLayout w:type="fixed"/>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156</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区行政审批服务局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执业兽医资格认定</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省畜牧兽医局</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新增许可</w:t>
            </w:r>
          </w:p>
        </w:tc>
      </w:tr>
      <w:tr>
        <w:tblPrEx>
          <w:tblLayout w:type="fixed"/>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157</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区行政审批服务局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乡村兽医登记</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省畜牧兽医局</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新增许可</w:t>
            </w:r>
          </w:p>
        </w:tc>
      </w:tr>
      <w:tr>
        <w:tblPrEx>
          <w:tblLayout w:type="fixed"/>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158</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区行政审批服务局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社会团体负责人、印章及银行账户备案</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其他行政权力</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省民政厅</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关联事项</w:t>
            </w:r>
          </w:p>
        </w:tc>
      </w:tr>
      <w:tr>
        <w:tblPrEx>
          <w:tblLayout w:type="fixed"/>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159</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区行政审批服务局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民办非企业单位的印章及银行账户备案</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其他行政权力</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省民政厅</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关联事项</w:t>
            </w:r>
          </w:p>
        </w:tc>
      </w:tr>
      <w:tr>
        <w:tblPrEx>
          <w:tblLayout w:type="fixed"/>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160</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区行政审批服务局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基金会组织机构代码、印章式样、银行账号以及税务登记证复印件的备案</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其他行政权力</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省民政厅</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关联事项</w:t>
            </w:r>
          </w:p>
        </w:tc>
      </w:tr>
      <w:tr>
        <w:tblPrEx>
          <w:tblLayout w:type="fixed"/>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161</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区行政审批服务局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慈善组织认定</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行政确认</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省民政厅</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关联事项</w:t>
            </w:r>
          </w:p>
        </w:tc>
      </w:tr>
      <w:tr>
        <w:tblPrEx>
          <w:tblLayout w:type="fixed"/>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162</w:t>
            </w:r>
          </w:p>
        </w:tc>
        <w:tc>
          <w:tcPr>
            <w:tcW w:w="2127" w:type="dxa"/>
            <w:tcBorders>
              <w:top w:val="nil"/>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区行政审批服务局</w:t>
            </w:r>
          </w:p>
        </w:tc>
        <w:tc>
          <w:tcPr>
            <w:tcW w:w="2688" w:type="dxa"/>
            <w:tcBorders>
              <w:top w:val="nil"/>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股权出质登记</w:t>
            </w:r>
          </w:p>
        </w:tc>
        <w:tc>
          <w:tcPr>
            <w:tcW w:w="921" w:type="dxa"/>
            <w:tcBorders>
              <w:top w:val="nil"/>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行政确认</w:t>
            </w:r>
          </w:p>
        </w:tc>
        <w:tc>
          <w:tcPr>
            <w:tcW w:w="1830" w:type="dxa"/>
            <w:tcBorders>
              <w:top w:val="nil"/>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省市场监管局</w:t>
            </w:r>
          </w:p>
        </w:tc>
        <w:tc>
          <w:tcPr>
            <w:tcW w:w="1155" w:type="dxa"/>
            <w:tcBorders>
              <w:top w:val="nil"/>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关联事项</w:t>
            </w:r>
          </w:p>
        </w:tc>
      </w:tr>
      <w:tr>
        <w:tblPrEx>
          <w:tblLayout w:type="fixed"/>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163</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区行政审批服务局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公司（企业）有关事项的备案</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其他行政权力</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省市场监管局</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关联事项</w:t>
            </w:r>
          </w:p>
        </w:tc>
      </w:tr>
      <w:tr>
        <w:tblPrEx>
          <w:tblLayout w:type="fixed"/>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164</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区行政审批服务局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市场主体信息查询</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公共服务</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省市场监管局</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关联事项</w:t>
            </w:r>
          </w:p>
        </w:tc>
      </w:tr>
      <w:tr>
        <w:tblPrEx>
          <w:tblLayout w:type="fixed"/>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165</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区行政审批服务局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人防工程质量监督登记</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其他行政权力</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省人防办</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关联事项</w:t>
            </w:r>
          </w:p>
        </w:tc>
      </w:tr>
      <w:tr>
        <w:tblPrEx>
          <w:tblLayout w:type="fixed"/>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166</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区行政审批服务局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人防工程施工图设计文件核准</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其他行政权力</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省人防办</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关联事项</w:t>
            </w:r>
          </w:p>
        </w:tc>
      </w:tr>
      <w:tr>
        <w:tblPrEx>
          <w:tblLayout w:type="fixed"/>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167</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区行政审批服务局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新建民用建筑项目减免防空地下室易地建设费审查</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其他行政权力</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省人防办</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关联事项</w:t>
            </w:r>
          </w:p>
        </w:tc>
      </w:tr>
      <w:tr>
        <w:tblPrEx>
          <w:tblLayout w:type="fixed"/>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168</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区行政审批服务局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执业兽医注册或备案</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其他行政权力</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省畜牧兽医局</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关联事项</w:t>
            </w:r>
          </w:p>
        </w:tc>
      </w:tr>
      <w:tr>
        <w:tblPrEx>
          <w:tblLayout w:type="fixed"/>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169</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区市场监管局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广告发布登记</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省市场监管局</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Layout w:type="fixed"/>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170</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区市场监管局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食品小作坊、小餐饮登记</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省市场监管局</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Layout w:type="fixed"/>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171</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区综合行政执法局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城市大型户外广告设置审核</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省住房城乡建设厅</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Layout w:type="fixed"/>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172</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区综合行政执法局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在街道两侧和公共场所临时堆放物料、搭建非永久性建筑物、构筑物或其他设施审核</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省住房城乡建设厅</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Layout w:type="fixed"/>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173</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区综合行政执法局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在城市建筑物、设施上张挂、张贴宣传品审批</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省住房城乡建设厅</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Layout w:type="fixed"/>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174</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区综合行政执法局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改变绿化规划、绿化用地的使用性质审批</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省住房城乡建设厅</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Layout w:type="fixed"/>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175</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区综合行政执法局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因工程建设需要拆除、改动、迁移供水、排水与污水处理设施审核</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省住房城乡建设厅</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Layout w:type="fixed"/>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176</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区综合行政执法局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从事城市生活垃圾经营性清扫、收集、运输、处理服务审批</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省住房城乡建设厅</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Layout w:type="fixed"/>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177</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区市政园林环卫服务中心</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城镇污水排入排水管网许可</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省住房城乡建设厅</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Layout w:type="fixed"/>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178</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区市政园林环卫服务中心</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市政设施建设类审批</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省住房城乡建设厅</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Layout w:type="fixed"/>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179</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区市政园林环卫服务中心</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工程建设涉及城市绿地、树木审批</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省住房城乡建设厅</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Layout w:type="fixed"/>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180</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区市政园林环卫服务中心</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关闭、闲置、拆除城市环卫设施许可</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省住房城乡建设厅</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Layout w:type="fixed"/>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181</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区市政园林环卫服务中心</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城市建筑垃圾处置核准</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省住房城乡建设厅</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Layout w:type="fixed"/>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182</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区市政园林环卫服务中心</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特殊车辆在城市道路上行驶审核</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省住房城乡建设厅</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Layout w:type="fixed"/>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183</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区市政园林环卫服务中心</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城市绿化工程设计方案审批</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省住房城乡建设厅</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Layout w:type="fixed"/>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184</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区房产事业服务中心</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商品房预售许可</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省住房城乡建设厅</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bl>
    <w:p>
      <w:pPr>
        <w:spacing w:line="576" w:lineRule="exact"/>
        <w:rPr>
          <w:rFonts w:hint="eastAsia" w:ascii="黑体" w:hAnsi="黑体" w:eastAsia="黑体"/>
          <w:sz w:val="32"/>
          <w:szCs w:val="32"/>
        </w:rPr>
      </w:pPr>
      <w:bookmarkStart w:id="0" w:name="_GoBack"/>
      <w:bookmarkEnd w:id="0"/>
    </w:p>
    <w:p>
      <w:pPr>
        <w:bidi w:val="0"/>
        <w:jc w:val="both"/>
        <w:rPr>
          <w:rFonts w:hint="default"/>
          <w:lang w:val="en-US" w:eastAsia="zh-CN"/>
        </w:rPr>
      </w:pPr>
    </w:p>
    <w:sectPr>
      <w:footerReference r:id="rId3" w:type="default"/>
      <w:pgSz w:w="11906" w:h="16838"/>
      <w:pgMar w:top="2098" w:right="1474" w:bottom="1984" w:left="1587"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rPr>
        <w:rFonts w:hint="eastAsia" w:asciiTheme="minorEastAsia" w:hAnsiTheme="minorEastAsia" w:eastAsiaTheme="minorEastAsia" w:cstheme="minorEastAsia"/>
        <w:sz w:val="28"/>
        <w:szCs w:val="28"/>
        <w:lang w:val="en-US" w:eastAsia="zh-CN"/>
      </w:rPr>
    </w:pPr>
    <w:r>
      <w:rPr>
        <w:sz w:val="28"/>
      </w:rPr>
      <mc:AlternateContent>
        <mc:Choice Requires="wps">
          <w:drawing>
            <wp:anchor distT="0" distB="0" distL="114300" distR="114300" simplePos="0" relativeHeight="251659264" behindDoc="0" locked="0" layoutInCell="1" allowOverlap="1">
              <wp:simplePos x="0" y="0"/>
              <wp:positionH relativeFrom="margin">
                <wp:posOffset>-5080</wp:posOffset>
              </wp:positionH>
              <wp:positionV relativeFrom="paragraph">
                <wp:posOffset>-295275</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cstheme="minorEastAsia"/>
                              <w:sz w:val="28"/>
                              <w:szCs w:val="28"/>
                              <w:lang w:val="en-US" w:eastAsia="zh-CN"/>
                            </w:rPr>
                            <w:t>24</w:t>
                          </w:r>
                          <w:r>
                            <w:rPr>
                              <w:rFonts w:hint="eastAsia" w:asciiTheme="minorEastAsia" w:hAnsiTheme="minorEastAsia" w:eastAsiaTheme="minorEastAsia" w:cstheme="minorEastAsia"/>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0.4pt;margin-top:-23.25pt;height:144pt;width:144pt;mso-position-horizontal-relative:margin;mso-wrap-style:none;z-index:251659264;mso-width-relative:page;mso-height-relative:page;" filled="f" stroked="f" coordsize="21600,21600" o:gfxdata="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ShH+j9YAAAAJAQAADwAAAAAAAAAB&#10;ACAAAAAiAAAAZHJzL2Rvd25yZXYueG1sUEsBAhQAFAAAAAgAh07iQErbzf8SAgAAEwQAAA4AAAAA&#10;AAAAAQAgAAAAJQEAAGRycy9lMm9Eb2MueG1sUEsFBgAAAAAGAAYAWQEAAKkFAAAAAA==&#10;">
              <v:fill on="f" focussize="0,0"/>
              <v:stroke on="f" weight="0.5pt"/>
              <v:imagedata o:title=""/>
              <o:lock v:ext="edit" aspectratio="f"/>
              <v:textbox inset="0mm,0mm,0mm,0mm" style="mso-fit-shape-to-text:t;">
                <w:txbxContent>
                  <w:p>
                    <w:pPr>
                      <w:pStyle w:val="5"/>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cstheme="minorEastAsia"/>
                        <w:sz w:val="28"/>
                        <w:szCs w:val="28"/>
                        <w:lang w:val="en-US" w:eastAsia="zh-CN"/>
                      </w:rPr>
                      <w:t>24</w:t>
                    </w:r>
                    <w:r>
                      <w:rPr>
                        <w:rFonts w:hint="eastAsia" w:asciiTheme="minorEastAsia" w:hAnsiTheme="minorEastAsia" w:eastAsiaTheme="minorEastAsia" w:cstheme="minorEastAsia"/>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4"/>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EF614FF"/>
    <w:rsid w:val="005B0CEF"/>
    <w:rsid w:val="015821D1"/>
    <w:rsid w:val="01E54B0F"/>
    <w:rsid w:val="021E2481"/>
    <w:rsid w:val="022A119D"/>
    <w:rsid w:val="02881D70"/>
    <w:rsid w:val="02FC127D"/>
    <w:rsid w:val="052B2B7B"/>
    <w:rsid w:val="05CD5585"/>
    <w:rsid w:val="06E22801"/>
    <w:rsid w:val="07944E33"/>
    <w:rsid w:val="08E7140B"/>
    <w:rsid w:val="09940D89"/>
    <w:rsid w:val="099F4CE7"/>
    <w:rsid w:val="0C2D6F58"/>
    <w:rsid w:val="0C884E49"/>
    <w:rsid w:val="0E090B21"/>
    <w:rsid w:val="0FFE6C86"/>
    <w:rsid w:val="11004472"/>
    <w:rsid w:val="112D53BC"/>
    <w:rsid w:val="11C64BAF"/>
    <w:rsid w:val="12CF0BDD"/>
    <w:rsid w:val="12D072B3"/>
    <w:rsid w:val="13E6436D"/>
    <w:rsid w:val="157F7F1C"/>
    <w:rsid w:val="15916158"/>
    <w:rsid w:val="15D5597E"/>
    <w:rsid w:val="166F3DF0"/>
    <w:rsid w:val="167A3804"/>
    <w:rsid w:val="16C874E2"/>
    <w:rsid w:val="171D50CF"/>
    <w:rsid w:val="17DD320C"/>
    <w:rsid w:val="182109C0"/>
    <w:rsid w:val="193D1F75"/>
    <w:rsid w:val="1A7561F3"/>
    <w:rsid w:val="1B8C7C62"/>
    <w:rsid w:val="1C1F28E0"/>
    <w:rsid w:val="1D9D42B0"/>
    <w:rsid w:val="1EB212E5"/>
    <w:rsid w:val="1ED04266"/>
    <w:rsid w:val="216A2D83"/>
    <w:rsid w:val="21B6601F"/>
    <w:rsid w:val="220C5115"/>
    <w:rsid w:val="224F244E"/>
    <w:rsid w:val="22B56F4A"/>
    <w:rsid w:val="22ED71E2"/>
    <w:rsid w:val="23E34158"/>
    <w:rsid w:val="24326D1D"/>
    <w:rsid w:val="259030FD"/>
    <w:rsid w:val="26CA6A37"/>
    <w:rsid w:val="26D24445"/>
    <w:rsid w:val="27205ECA"/>
    <w:rsid w:val="27577C33"/>
    <w:rsid w:val="2758490D"/>
    <w:rsid w:val="28D564F5"/>
    <w:rsid w:val="28F14B7C"/>
    <w:rsid w:val="29A753DB"/>
    <w:rsid w:val="29BB0896"/>
    <w:rsid w:val="29C53894"/>
    <w:rsid w:val="2B3C4D4E"/>
    <w:rsid w:val="2B734848"/>
    <w:rsid w:val="2B7D221B"/>
    <w:rsid w:val="2BBC38BE"/>
    <w:rsid w:val="2BFD405E"/>
    <w:rsid w:val="2D306104"/>
    <w:rsid w:val="2D6C7101"/>
    <w:rsid w:val="2DAA64CE"/>
    <w:rsid w:val="2DC97564"/>
    <w:rsid w:val="2EF614FF"/>
    <w:rsid w:val="2F217FF7"/>
    <w:rsid w:val="2F4053CA"/>
    <w:rsid w:val="33B64ED3"/>
    <w:rsid w:val="352251C2"/>
    <w:rsid w:val="35913E6B"/>
    <w:rsid w:val="376B68CE"/>
    <w:rsid w:val="38505C67"/>
    <w:rsid w:val="38BB5CBE"/>
    <w:rsid w:val="39CF230E"/>
    <w:rsid w:val="3A1711C9"/>
    <w:rsid w:val="3B9147D5"/>
    <w:rsid w:val="3C415FE7"/>
    <w:rsid w:val="3D764795"/>
    <w:rsid w:val="3E36464B"/>
    <w:rsid w:val="3EF916B3"/>
    <w:rsid w:val="401D6E3E"/>
    <w:rsid w:val="412B1991"/>
    <w:rsid w:val="427342E4"/>
    <w:rsid w:val="43827019"/>
    <w:rsid w:val="43906E16"/>
    <w:rsid w:val="443220A9"/>
    <w:rsid w:val="444F02DA"/>
    <w:rsid w:val="44DF303F"/>
    <w:rsid w:val="45D60275"/>
    <w:rsid w:val="45E77727"/>
    <w:rsid w:val="46B60040"/>
    <w:rsid w:val="47040A18"/>
    <w:rsid w:val="474C22DC"/>
    <w:rsid w:val="4785626B"/>
    <w:rsid w:val="47A76D8A"/>
    <w:rsid w:val="47E075E0"/>
    <w:rsid w:val="49056C3D"/>
    <w:rsid w:val="49537333"/>
    <w:rsid w:val="4A3226C6"/>
    <w:rsid w:val="4E154645"/>
    <w:rsid w:val="4EFA7D8C"/>
    <w:rsid w:val="4F2C182C"/>
    <w:rsid w:val="505B59A3"/>
    <w:rsid w:val="511815EA"/>
    <w:rsid w:val="51662877"/>
    <w:rsid w:val="522177F4"/>
    <w:rsid w:val="52D5399D"/>
    <w:rsid w:val="546F5535"/>
    <w:rsid w:val="5490582F"/>
    <w:rsid w:val="561F033D"/>
    <w:rsid w:val="56915957"/>
    <w:rsid w:val="58120985"/>
    <w:rsid w:val="597608CA"/>
    <w:rsid w:val="59A20C8D"/>
    <w:rsid w:val="59DF0C40"/>
    <w:rsid w:val="5A1F2763"/>
    <w:rsid w:val="5A712F05"/>
    <w:rsid w:val="5AAC2DC8"/>
    <w:rsid w:val="5B6A0051"/>
    <w:rsid w:val="5BA8679F"/>
    <w:rsid w:val="5DDE44A6"/>
    <w:rsid w:val="5E8445BF"/>
    <w:rsid w:val="5FDE3135"/>
    <w:rsid w:val="5FFE49C3"/>
    <w:rsid w:val="61E1381D"/>
    <w:rsid w:val="625122FC"/>
    <w:rsid w:val="63D23FD3"/>
    <w:rsid w:val="63D91847"/>
    <w:rsid w:val="64DB0346"/>
    <w:rsid w:val="678932A2"/>
    <w:rsid w:val="67DE6436"/>
    <w:rsid w:val="68EA076D"/>
    <w:rsid w:val="69E5222B"/>
    <w:rsid w:val="6A370BB9"/>
    <w:rsid w:val="6A8013FB"/>
    <w:rsid w:val="6A830E71"/>
    <w:rsid w:val="6C683C77"/>
    <w:rsid w:val="6CAC7373"/>
    <w:rsid w:val="6CDD1A33"/>
    <w:rsid w:val="6E1C06BA"/>
    <w:rsid w:val="6F44162B"/>
    <w:rsid w:val="6F474780"/>
    <w:rsid w:val="6F585152"/>
    <w:rsid w:val="6F9F1F59"/>
    <w:rsid w:val="70433257"/>
    <w:rsid w:val="715C33E7"/>
    <w:rsid w:val="71DC0A91"/>
    <w:rsid w:val="71F00B5C"/>
    <w:rsid w:val="72AF353C"/>
    <w:rsid w:val="73400C70"/>
    <w:rsid w:val="7347592E"/>
    <w:rsid w:val="739B2B2C"/>
    <w:rsid w:val="75AB5B4B"/>
    <w:rsid w:val="75DC3C1D"/>
    <w:rsid w:val="772F663B"/>
    <w:rsid w:val="77A178D1"/>
    <w:rsid w:val="789F07E3"/>
    <w:rsid w:val="79115D40"/>
    <w:rsid w:val="7969738A"/>
    <w:rsid w:val="79915094"/>
    <w:rsid w:val="7A5250FD"/>
    <w:rsid w:val="7A686DF8"/>
    <w:rsid w:val="7A6D051B"/>
    <w:rsid w:val="7B38614E"/>
    <w:rsid w:val="7B6F2020"/>
    <w:rsid w:val="7C262EAC"/>
    <w:rsid w:val="7D9A28D5"/>
    <w:rsid w:val="7DA12A0B"/>
    <w:rsid w:val="7E423991"/>
    <w:rsid w:val="7E4C5D99"/>
    <w:rsid w:val="7F9848BF"/>
    <w:rsid w:val="7FCA3D8E"/>
    <w:rsid w:val="7FD2065B"/>
    <w:rsid w:val="7FF24B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8">
    <w:name w:val="Default Paragraph Font"/>
    <w:semiHidden/>
    <w:qFormat/>
    <w:uiPriority w:val="0"/>
  </w:style>
  <w:style w:type="table" w:default="1" w:styleId="11">
    <w:name w:val="Normal Table"/>
    <w:semiHidden/>
    <w:qFormat/>
    <w:uiPriority w:val="0"/>
    <w:tblPr>
      <w:tblLayout w:type="fixed"/>
      <w:tblCellMar>
        <w:top w:w="0" w:type="dxa"/>
        <w:left w:w="108" w:type="dxa"/>
        <w:bottom w:w="0" w:type="dxa"/>
        <w:right w:w="108" w:type="dxa"/>
      </w:tblCellMar>
    </w:tblPr>
  </w:style>
  <w:style w:type="paragraph" w:customStyle="1" w:styleId="2">
    <w:name w:val="样式 样式 左侧:  2 字符 + 左侧:  0.85 厘米 首行缩进:  2 字符1"/>
    <w:basedOn w:val="1"/>
    <w:qFormat/>
    <w:uiPriority w:val="0"/>
    <w:pPr>
      <w:ind w:left="482" w:firstLine="200" w:firstLineChars="200"/>
    </w:pPr>
    <w:rPr>
      <w:rFonts w:cs="宋体"/>
    </w:rPr>
  </w:style>
  <w:style w:type="paragraph" w:styleId="4">
    <w:name w:val="Plain Text"/>
    <w:basedOn w:val="1"/>
    <w:qFormat/>
    <w:uiPriority w:val="0"/>
    <w:rPr>
      <w:rFonts w:ascii="宋体" w:hAnsi="Courier New" w:eastAsia="仿宋_GB2312" w:cs="Courier New"/>
      <w:sz w:val="32"/>
      <w:szCs w:val="21"/>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character" w:styleId="9">
    <w:name w:val="Strong"/>
    <w:basedOn w:val="8"/>
    <w:qFormat/>
    <w:uiPriority w:val="0"/>
    <w:rPr>
      <w:b/>
    </w:rPr>
  </w:style>
  <w:style w:type="character" w:styleId="10">
    <w:name w:val="page number"/>
    <w:basedOn w:val="8"/>
    <w:qFormat/>
    <w:uiPriority w:val="0"/>
  </w:style>
  <w:style w:type="paragraph" w:customStyle="1" w:styleId="12">
    <w:name w:val="标题小标宋"/>
    <w:qFormat/>
    <w:uiPriority w:val="0"/>
    <w:pPr>
      <w:widowControl w:val="0"/>
      <w:spacing w:line="600" w:lineRule="exact"/>
      <w:jc w:val="center"/>
    </w:pPr>
    <w:rPr>
      <w:rFonts w:ascii="方正小标宋简体" w:hAnsi="宋体" w:eastAsia="方正小标宋简体" w:cs="Times New Roman"/>
      <w:kern w:val="2"/>
      <w:sz w:val="44"/>
      <w:szCs w:val="44"/>
      <w:lang w:val="en-US" w:eastAsia="zh-CN"/>
    </w:rPr>
  </w:style>
  <w:style w:type="paragraph" w:customStyle="1" w:styleId="13">
    <w:name w:val="Normal (Web)"/>
    <w:qFormat/>
    <w:uiPriority w:val="0"/>
    <w:pPr>
      <w:widowControl w:val="0"/>
      <w:pBdr>
        <w:top w:val="none" w:color="auto" w:sz="0" w:space="0"/>
        <w:left w:val="none" w:color="auto" w:sz="0" w:space="0"/>
        <w:bottom w:val="none" w:color="auto" w:sz="0" w:space="0"/>
        <w:right w:val="none" w:color="auto" w:sz="0" w:space="0"/>
      </w:pBdr>
      <w:spacing w:before="0" w:beforeLines="0" w:beforeAutospacing="0" w:after="0" w:afterLines="0" w:afterAutospacing="0"/>
      <w:ind w:left="0" w:right="0"/>
      <w:jc w:val="left"/>
    </w:pPr>
    <w:rPr>
      <w:rFonts w:ascii="Calibri" w:hAnsi="Calibri" w:eastAsia="宋体" w:cs="Times New Roman"/>
      <w:kern w:val="0"/>
      <w:sz w:val="24"/>
      <w:szCs w:val="24"/>
      <w:lang w:val="en-US" w:eastAsia="zh-C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2020-01-26T03:06:00Z</dcterms:created>
  <dc:creator>修己利人</dc:creator>
  <cp:lastModifiedBy>Administrator</cp:lastModifiedBy>
  <cp:lastPrinted>2020-07-30T07:58:00Z</cp:lastPrinted>
  <dcterms:modified xsi:type="dcterms:W3CDTF">2020-08-27T02:32:07Z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ies>
</file>