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F8A6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0B5D65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博山区人民政府</w:t>
      </w:r>
    </w:p>
    <w:p w14:paraId="7216B6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关于印发博山区节水型社会达标建设实施方案的通知</w:t>
      </w:r>
    </w:p>
    <w:bookmarkEnd w:id="0"/>
    <w:p w14:paraId="79CCF5A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0"/>
        <w:jc w:val="center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博政字[2019]67号</w:t>
      </w:r>
    </w:p>
    <w:p w14:paraId="3458481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0"/>
        <w:jc w:val="center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6B42D76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各镇人民政府、街道办事处，开发区管委会，区政府有关部门、有关单位：</w:t>
      </w:r>
    </w:p>
    <w:p w14:paraId="263AAC7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《博山区节水型社会达标建设实施方案》已经区政府同意，现印发给你们，请结合各自实际，认真组织实施。</w:t>
      </w:r>
    </w:p>
    <w:p w14:paraId="2B6FD0E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420"/>
        <w:textAlignment w:val="auto"/>
      </w:pPr>
      <w:r>
        <w:t> </w:t>
      </w:r>
    </w:p>
    <w:p w14:paraId="6BE9D28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420"/>
        <w:textAlignment w:val="auto"/>
      </w:pPr>
    </w:p>
    <w:p w14:paraId="486C17F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博山区人民政府</w:t>
      </w:r>
    </w:p>
    <w:p w14:paraId="6794E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2019年8月20日</w:t>
      </w:r>
    </w:p>
    <w:p w14:paraId="5DE8C2E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0"/>
        <w:jc w:val="center"/>
        <w:textAlignment w:val="auto"/>
      </w:pPr>
      <w:r>
        <w:t> </w:t>
      </w:r>
    </w:p>
    <w:p w14:paraId="13D59E53">
      <w:pPr>
        <w:pStyle w:val="2"/>
        <w:keepNext w:val="0"/>
        <w:keepLines w:val="0"/>
        <w:widowControl/>
        <w:suppressLineNumbers w:val="0"/>
        <w:spacing w:line="26" w:lineRule="atLeast"/>
        <w:ind w:left="0" w:firstLine="0"/>
        <w:jc w:val="center"/>
        <w:rPr>
          <w:rStyle w:val="5"/>
          <w:rFonts w:hint="eastAsia" w:ascii="微软雅黑" w:hAnsi="微软雅黑" w:eastAsia="微软雅黑" w:cs="微软雅黑"/>
          <w:sz w:val="24"/>
          <w:szCs w:val="24"/>
        </w:rPr>
      </w:pPr>
    </w:p>
    <w:p w14:paraId="6C44A8D4">
      <w:pPr>
        <w:pStyle w:val="2"/>
        <w:keepNext w:val="0"/>
        <w:keepLines w:val="0"/>
        <w:widowControl/>
        <w:suppressLineNumbers w:val="0"/>
        <w:spacing w:line="26" w:lineRule="atLeast"/>
        <w:ind w:left="0" w:firstLine="0"/>
        <w:jc w:val="center"/>
        <w:rPr>
          <w:rStyle w:val="5"/>
          <w:rFonts w:hint="eastAsia" w:ascii="微软雅黑" w:hAnsi="微软雅黑" w:eastAsia="微软雅黑" w:cs="微软雅黑"/>
          <w:sz w:val="24"/>
          <w:szCs w:val="24"/>
        </w:rPr>
      </w:pPr>
    </w:p>
    <w:p w14:paraId="36066416">
      <w:pPr>
        <w:pStyle w:val="2"/>
        <w:keepNext w:val="0"/>
        <w:keepLines w:val="0"/>
        <w:widowControl/>
        <w:suppressLineNumbers w:val="0"/>
        <w:spacing w:line="26" w:lineRule="atLeast"/>
        <w:ind w:left="0" w:firstLine="0"/>
        <w:jc w:val="center"/>
        <w:rPr>
          <w:rStyle w:val="5"/>
          <w:rFonts w:hint="eastAsia" w:ascii="微软雅黑" w:hAnsi="微软雅黑" w:eastAsia="微软雅黑" w:cs="微软雅黑"/>
          <w:sz w:val="24"/>
          <w:szCs w:val="24"/>
        </w:rPr>
      </w:pPr>
    </w:p>
    <w:p w14:paraId="68C13DCB">
      <w:pPr>
        <w:pStyle w:val="2"/>
        <w:keepNext w:val="0"/>
        <w:keepLines w:val="0"/>
        <w:widowControl/>
        <w:suppressLineNumbers w:val="0"/>
        <w:spacing w:line="26" w:lineRule="atLeast"/>
        <w:ind w:left="0" w:firstLine="0"/>
        <w:jc w:val="center"/>
        <w:rPr>
          <w:rStyle w:val="5"/>
          <w:rFonts w:hint="eastAsia" w:ascii="微软雅黑" w:hAnsi="微软雅黑" w:eastAsia="微软雅黑" w:cs="微软雅黑"/>
          <w:sz w:val="24"/>
          <w:szCs w:val="24"/>
        </w:rPr>
      </w:pPr>
    </w:p>
    <w:p w14:paraId="0CEBC58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</w:p>
    <w:p w14:paraId="2EFF502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博山区节水型社会达标建设实施方案</w:t>
      </w:r>
    </w:p>
    <w:p w14:paraId="447E5FB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</w:p>
    <w:p w14:paraId="6C0E5E2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深入贯彻节水优先方针、全面推进节水型社会建设，提高全区生态文明建设水平，根据《水利部关于开展县域节水型社会达标建设工作的通知》(水资源〔2017〕184号)、《山东省水利厅关于开展县域节水型社会达标建设工作的通知》(鲁水资字〔2017〕22号)、《淄博市水利与渔业局关于开展县城节水型社会达标建设工作的通知》（淄水资〔2017〕15号）等文件要求，结合我区实际，制定本实施方案。</w:t>
      </w:r>
    </w:p>
    <w:p w14:paraId="04A0162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Style w:val="5"/>
          <w:rFonts w:hint="eastAsia" w:ascii="黑体" w:hAnsi="黑体" w:eastAsia="黑体" w:cs="黑体"/>
          <w:b w:val="0"/>
          <w:bCs/>
          <w:sz w:val="32"/>
          <w:szCs w:val="32"/>
        </w:rPr>
        <w:t>一、指导思想</w:t>
      </w:r>
    </w:p>
    <w:p w14:paraId="3D36DE8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习近平新时代中国特色社会主义思想为指导，全面贯彻落实党的十九大及历次全会精神,特别是习近平总书记提出的“节水优先、空间均衡、系统治理、两手发力”新时期治水方针，全面落实最严格水资源管理制度，严格用水总量、节水效率和限制纳污“三条红线”控制管理，进一步提升全社会节水意识，促进高效节水技术推广和应用，构建节水型生产方式和消费模式，为全区经济社会发展提供可持续水资源保障。</w:t>
      </w:r>
    </w:p>
    <w:p w14:paraId="4621287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Style w:val="5"/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Style w:val="5"/>
          <w:rFonts w:hint="eastAsia" w:ascii="黑体" w:hAnsi="黑体" w:eastAsia="黑体" w:cs="黑体"/>
          <w:b w:val="0"/>
          <w:bCs/>
          <w:sz w:val="32"/>
          <w:szCs w:val="32"/>
        </w:rPr>
        <w:t>二、基本原则</w:t>
      </w:r>
    </w:p>
    <w:p w14:paraId="2D160EC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坚持政府主导和公众参与的原则。加强政府对节水的引导和规制作用，落实目标责任，强化节水型社会达标考核工作。创新节水宣传教育方式，加强社会监督，逐步形成全社会广泛参与节水型社会建设的良好风尚。创新节水宣传教育方式，加强社会监督，逐步形成全社会共同关心、自觉参与的节水文化和社会风气。</w:t>
      </w:r>
    </w:p>
    <w:p w14:paraId="7944929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坚持制度优先和科技引领的原则。通过建立健全节水制度，形成促进高效用水的制度体系，综合利用法律、行政、经济手段推动节水工作健康开展。以科技创新为动力，推动各行业节水，激励全社会水资源循环利用体系。</w:t>
      </w:r>
    </w:p>
    <w:p w14:paraId="164CD6B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（三）坚持统筹兼顾，量水发展的原则。统筹考虑全区水资源承载能力、产业布局、用水结构、用水水平等因素，科学合理分解节水型社会达标建设目标任务，坚持以水定需、量水发展，保障水资源安全。</w:t>
      </w:r>
    </w:p>
    <w:p w14:paraId="77F62C0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Style w:val="5"/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Style w:val="5"/>
          <w:rFonts w:hint="eastAsia" w:ascii="黑体" w:hAnsi="黑体" w:eastAsia="黑体" w:cs="黑体"/>
          <w:b w:val="0"/>
          <w:bCs/>
          <w:sz w:val="32"/>
          <w:szCs w:val="32"/>
        </w:rPr>
        <w:t>三、总体目标</w:t>
      </w:r>
    </w:p>
    <w:p w14:paraId="42CDB84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（一）到2020年，全区用水总量控制在6500万立方米以内，万元GDP用水量较2015年下降12%，万元工业增加值用水量较2015年下降12.5%，火电、冶金、化工等高耗水行业达到先进定额及省级节水型企业标准。</w:t>
      </w:r>
    </w:p>
    <w:p w14:paraId="3356776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（二）实施生活节水改造，禁止生产销售并限期淘汰不符合节水标准的产品、设备，加强公共供水管网改造，到2020年，全区公共供水管网漏损率降至省市规定范围内。</w:t>
      </w:r>
    </w:p>
    <w:p w14:paraId="25FF1C7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（三）加强农田节水改造，推进规模化高效节水灌溉，推广农作物节水抗旱技术，到2020年，全区节水灌溉工程面积达到国家目标要求，农田灌溉水有效利用系数达到0.64。</w:t>
      </w:r>
    </w:p>
    <w:p w14:paraId="15D37EB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（四）加快节水载体建设，按照政府引导、单位主责的原则，加快节水型企业（单位）创建，到2020年，节水型机关（单位）、企业和居民小区超过省市规定机关（单位）80%和居民小区20%的标准要求。</w:t>
      </w:r>
    </w:p>
    <w:p w14:paraId="351184B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（五）进一步加强水资源保护，加大污水处理力度，工业污水处理达标排放率达到100%，确保6个水功能区水质达标率达到规定要求，形成较为完善的水生态环境保障体系和长效管理机制。</w:t>
      </w:r>
    </w:p>
    <w:p w14:paraId="296A34F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Style w:val="5"/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Style w:val="5"/>
          <w:rFonts w:hint="eastAsia" w:ascii="黑体" w:hAnsi="黑体" w:eastAsia="黑体" w:cs="黑体"/>
          <w:b w:val="0"/>
          <w:bCs/>
          <w:sz w:val="32"/>
          <w:szCs w:val="32"/>
        </w:rPr>
        <w:t>四、主要任务</w:t>
      </w:r>
    </w:p>
    <w:p w14:paraId="73FD42C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（一）全面推进各行业节水</w:t>
      </w:r>
    </w:p>
    <w:p w14:paraId="4A0686D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努力提高工业节水增效。通过建设节水优先、治污为本的节水机制，强化行业用水计划管理，严格实行非居民用水超计划用水累进加价制度；重点开展火电、化工、医药等高耗水行业节水技术改造，大力推广工业水循环利用，将用水效率作为产业结构调整的重要依据，积极开展水平衡测试工作，推进节水型企业和园区建设。探索建立用水超定额产能淘汰制度，倒逼企业提高节水能力；落实淘汰落后产能工作要求，从严控制产能严重过剩行业取水。</w:t>
      </w:r>
    </w:p>
    <w:p w14:paraId="3B38351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积极开展农业节水增产。通过优化种植业结构、大力发展旱作物节水农业、完善养殖业节水配套建设，积极落实农业节水增产行动，加快重大农业节水工程建设，实施区域规模化高效节水灌溉，加快农业节水和“水肥一体化”工程建设，强化农业取水许可管理和计量监测，开展节水型灌区建设。</w:t>
      </w:r>
    </w:p>
    <w:p w14:paraId="4A348AD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不断提高城镇节水降耗。加快推进城镇供水管网改造，大力推广管网检漏防渗技术，降低供水管网漏损率，提高输配水效率和供水效益；大力推广普及节水器具，城市新建、改建、扩建的公共和民用建筑全部采用符合节水标准的用水器具；逐步实施阶梯水价制度，深入开展节水型机关、单位和居民小区建设。</w:t>
      </w:r>
    </w:p>
    <w:p w14:paraId="4610773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（二）深入落实各项节水制度</w:t>
      </w:r>
    </w:p>
    <w:p w14:paraId="2B8D175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1.严格抓好审批管控。新建、改建、扩建的涉水项目，在立项前必须进行水影响评价，开展水资源论证、水土保持方案和防洪（洪水）影响评价审查，审查通不过项目即被终止取消。</w:t>
      </w:r>
    </w:p>
    <w:p w14:paraId="456798D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强化用水定额和计划用水管理。完善农业、工业、服务业和城镇生活行业用水定额标准体系，把用水定额作为水资源论证、取水许可审批、计划用水下达、节水型企业考核的重要依据；健全节水标准体系，落实节水设施“三同时”管理；开展高耗水行业节水用水分析、水平衡测试、用水效率评估，严格用水定额和计划用水管理，强化行业和产品用水强度控制。</w:t>
      </w:r>
    </w:p>
    <w:p w14:paraId="232045D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建立健全水价形成机制。深入推进农业水价综合改革和区域综合水价改革，建立健全水价形成机制；严格执行非居民用水超定额、超计划累进加价和特殊行业用水水价政策；推行居民用水阶梯水价政策，健全农业生活用水价格管理机制。</w:t>
      </w:r>
    </w:p>
    <w:p w14:paraId="4D8D895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（三）积极推行节水机制</w:t>
      </w:r>
    </w:p>
    <w:p w14:paraId="1713A04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创新管理机制，提升管理水平。结合新旧动能转换，推进水资源供给侧结构性改革为主线，积极创新节水管理机制，逐步提升节水管理水平。严格水资源消耗总量和强度双控，切实落实最严格水资源管理制度，强化水资源承载能力刚性约束，全面推进各行业节水，促进经济发展方式和用水方式转变。</w:t>
      </w:r>
    </w:p>
    <w:p w14:paraId="48FD1F1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2.建立激励政策，发挥引领示范。开展水资源承载能力评价，建立预警体系，发布预警信息。通过切实可行的激励政策，在各行业、各领域开展示范引领工作。</w:t>
      </w:r>
    </w:p>
    <w:p w14:paraId="57F1376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（四）强化科技创新引领</w:t>
      </w:r>
    </w:p>
    <w:p w14:paraId="2E65203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1.加快建设节水型社会创新示范区。建设节水技术推广服务平台，加快先进实用技术示范和应用，鼓励推行“水肥一体化”技术，尽快形成一批实用高效、有推广前景的节水示范园区。   </w:t>
      </w:r>
    </w:p>
    <w:p w14:paraId="79E979A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2.探讨非常规水利用途径。鼓励非常规水利用技术创新与实践探索，积极引导非常规水配置利用、监控及风险评价等领域的科技创新，加快成果推广应用，不断提高治理能力和水平。</w:t>
      </w:r>
    </w:p>
    <w:p w14:paraId="5C048CB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3.尝试开展节水技术创新服务。有序开展节水技术、产品评估及推荐服务，鼓励形成节水产业技术创新平台和服务产品。</w:t>
      </w:r>
    </w:p>
    <w:p w14:paraId="4F9B3DB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（五）广泛开展宣传教育</w:t>
      </w:r>
    </w:p>
    <w:p w14:paraId="3DB8FD3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创新宣传方式，拓宽宣传渠道。充分利用各类媒体，结合“世界水日”“中国水周”“全国城市节约用水宣传周”开展节水宣传，加大微博、微信、手机报等新媒体关于节水的新闻报道力度，推进节水“进企业、进机关、进社区、进校园”拓展到“进乡镇、进农村、进部队、进家庭”等“八进”活动，多视角、多途径宣传节约用水方针政策、法律法规和节水知识，深入宣传节水型社会建设成果及典型案例，强化节水护水的舆论导向。</w:t>
      </w:r>
    </w:p>
    <w:p w14:paraId="7EC05A6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因地制宜开展节水教育社会实践活动。开展面向用水单位、社区和个人尤其是中小学生的节水知识、节水意识教育与培养，每年建设1个节水教育基地，组织节水载体建设专题培训、基础管理培训以及非常规水资源利用技术业务培训，提升基层节水管理人员业务水平和行业能力。</w:t>
      </w:r>
    </w:p>
    <w:p w14:paraId="423C1E4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倡导节水的文明方式和氛围。培养市民珍惜水、爱惜水的公德意识和自我约束意识，多形式、多层次组织和鼓励社会公众参与节水工作；探讨组织开展节水家庭创建活动，逐步引导人们把节水变为自觉行动，形成节约用水光荣、浪费水可耻的良好社会风尚。</w:t>
      </w:r>
    </w:p>
    <w:p w14:paraId="404BFCA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Style w:val="5"/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Style w:val="5"/>
          <w:rFonts w:hint="eastAsia" w:ascii="黑体" w:hAnsi="黑体" w:eastAsia="黑体" w:cs="黑体"/>
          <w:b w:val="0"/>
          <w:bCs/>
          <w:sz w:val="32"/>
          <w:szCs w:val="32"/>
        </w:rPr>
        <w:t>五、保障措施</w:t>
      </w:r>
    </w:p>
    <w:p w14:paraId="4E750B3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加强组织领导，健全工作机制。将县域节水型社会达标建设纳入重要议事日程，成立由区政府主要领导任组长、分管领导任副组长、区政府有关部门和各镇（街道）主要负责同志为成员的区节水型社会达标建设领导小组，具体负责节水型社会建设的组织领导和指导协调。有关部门和单位要立足各自职责，加强配合，形成合力，为全面推进节水型社会建设提供组织保障。各镇、街道、经济开发区要落实节水型社会创建主体责任，确保责任到位、人员到位、措施到位。</w:t>
      </w:r>
    </w:p>
    <w:p w14:paraId="1A79513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完善投入机制，加大资金保障。严格按照水资源税征收使用管理规定，不断加大对水资源节约保护和管理工作支持力度，大力推行合同节水管理等模式，充分发挥公共财政在节水型社会建设中的重要作用，建立完善的节水投入保障机制。</w:t>
      </w:r>
    </w:p>
    <w:p w14:paraId="09FCEA6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强化舆论监督，引导社会参与。广泛深入开展基本水情宣传教育，强化社会舆论监督，进一步增强全社会水忧患意识和水资源保护意识；大力推进水资源管理科学决策和民主决策，完善公众参与机制，进一步提高决策透明度；制定节水型社会建设激励政策，鼓励机关、企事业单位、社会团体和广大群众尤其是城镇居民开展节水设施建设、技术创新和节水宣传，营造良好的社会氛围。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CA179F"/>
    <w:rsid w:val="1ABD7B6C"/>
    <w:rsid w:val="34072EFA"/>
    <w:rsid w:val="3AB41E4F"/>
    <w:rsid w:val="454105AC"/>
    <w:rsid w:val="62F12662"/>
    <w:rsid w:val="652C4DE8"/>
    <w:rsid w:val="65C464D9"/>
    <w:rsid w:val="6E83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134</Words>
  <Characters>145</Characters>
  <Lines>0</Lines>
  <Paragraphs>0</Paragraphs>
  <TotalTime>47</TotalTime>
  <ScaleCrop>false</ScaleCrop>
  <LinksUpToDate>false</LinksUpToDate>
  <CharactersWithSpaces>220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2025-07-08T07:07:00Z</dcterms:created>
  <dc:creator>Administrator</dc:creator>
  <cp:lastModifiedBy>浅忆</cp:lastModifiedBy>
  <dcterms:modified xsi:type="dcterms:W3CDTF">2026-02-05T02:11:58Z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25CB65B1EDE8408C9C5E4C510B4034FA_13</vt:lpwstr>
  </property>
  <property fmtid="{D5CDD505-2E9C-101B-9397-08002B2CF9AE}" pid="4" name="KSOTemplateDocerSaveRecord">
    <vt:lpwstr>eyJoZGlkIjoiMWM3MDZkN2I1ODgwYTY3ODRhNTJlMGMwNTUyNjE4MWEiLCJ1c2VySWQiOiIzMjYzNTMyNTAifQ==</vt:lpwstr>
  </property>
</Properties>
</file>