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contextualSpacing/>
        <w:jc w:val="both"/>
        <w:textAlignment w:val="auto"/>
        <w:rPr>
          <w:rFonts w:hint="eastAsia" w:ascii="方正小标宋简体" w:hAnsi="方正小标宋简体" w:eastAsia="方正小标宋简体" w:cs="方正小标宋简体"/>
          <w:bCs/>
          <w:color w:val="auto"/>
          <w:sz w:val="44"/>
          <w:szCs w:val="44"/>
          <w:lang w:eastAsia="zh-CN"/>
        </w:rPr>
      </w:pPr>
    </w:p>
    <w:p>
      <w:pPr>
        <w:keepNext w:val="0"/>
        <w:keepLines w:val="0"/>
        <w:pageBreakBefore w:val="0"/>
        <w:kinsoku/>
        <w:wordWrap/>
        <w:overflowPunct/>
        <w:topLinePunct w:val="0"/>
        <w:autoSpaceDE/>
        <w:autoSpaceDN/>
        <w:bidi w:val="0"/>
        <w:adjustRightInd/>
        <w:snapToGrid/>
        <w:spacing w:line="576" w:lineRule="exact"/>
        <w:contextualSpacing/>
        <w:jc w:val="both"/>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both"/>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both"/>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r>
        <w:rPr>
          <w:rFonts w:hint="eastAsia" w:ascii="仿宋_GB2312" w:eastAsia="仿宋_GB2312"/>
          <w:color w:val="auto"/>
          <w:sz w:val="32"/>
          <w:szCs w:val="32"/>
          <w:lang w:val="en-US" w:eastAsia="zh-CN"/>
        </w:rPr>
        <w:t xml:space="preserve"> 博政发</w:t>
      </w:r>
      <w:r>
        <w:rPr>
          <w:rFonts w:hint="eastAsia" w:ascii="仿宋_GB2312" w:eastAsia="仿宋_GB2312"/>
          <w:color w:val="auto"/>
          <w:sz w:val="32"/>
          <w:szCs w:val="32"/>
        </w:rPr>
        <w:t>〔2020〕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号</w:t>
      </w: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z w:val="44"/>
          <w:szCs w:val="44"/>
        </w:rPr>
      </w:pP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 xml:space="preserve">博山区人民政府 </w:t>
      </w: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hint="eastAsia" w:ascii="方正小标宋简体" w:hAnsi="方正小标宋简体" w:eastAsia="方正小标宋简体" w:cs="方正小标宋简体"/>
          <w:bCs/>
          <w:color w:val="auto"/>
          <w:spacing w:val="-20"/>
          <w:sz w:val="44"/>
          <w:szCs w:val="44"/>
        </w:rPr>
      </w:pPr>
      <w:bookmarkStart w:id="0" w:name="_GoBack"/>
      <w:bookmarkEnd w:id="0"/>
      <w:r>
        <w:rPr>
          <w:rFonts w:hint="eastAsia" w:ascii="方正小标宋简体" w:hAnsi="方正小标宋简体" w:eastAsia="方正小标宋简体" w:cs="方正小标宋简体"/>
          <w:bCs/>
          <w:color w:val="auto"/>
          <w:spacing w:val="-20"/>
          <w:sz w:val="44"/>
          <w:szCs w:val="44"/>
        </w:rPr>
        <w:t>关于贯彻落实《关于整省推进提质培优建设职业</w:t>
      </w:r>
    </w:p>
    <w:p>
      <w:pPr>
        <w:keepNext w:val="0"/>
        <w:keepLines w:val="0"/>
        <w:pageBreakBefore w:val="0"/>
        <w:kinsoku/>
        <w:wordWrap/>
        <w:overflowPunct/>
        <w:topLinePunct w:val="0"/>
        <w:autoSpaceDE/>
        <w:autoSpaceDN/>
        <w:bidi w:val="0"/>
        <w:adjustRightInd/>
        <w:snapToGrid/>
        <w:spacing w:line="576" w:lineRule="exact"/>
        <w:contextualSpacing/>
        <w:jc w:val="center"/>
        <w:textAlignment w:val="auto"/>
        <w:rPr>
          <w:rFonts w:ascii="方正小标宋简体" w:hAnsi="方正小标宋简体" w:eastAsia="方正小标宋简体" w:cs="方正小标宋简体"/>
          <w:bCs/>
          <w:color w:val="auto"/>
          <w:spacing w:val="-20"/>
          <w:sz w:val="44"/>
          <w:szCs w:val="44"/>
        </w:rPr>
      </w:pPr>
      <w:r>
        <w:rPr>
          <w:rFonts w:hint="eastAsia" w:ascii="方正小标宋简体" w:hAnsi="方正小标宋简体" w:eastAsia="方正小标宋简体" w:cs="方正小标宋简体"/>
          <w:bCs/>
          <w:color w:val="auto"/>
          <w:spacing w:val="-20"/>
          <w:sz w:val="44"/>
          <w:szCs w:val="44"/>
        </w:rPr>
        <w:t>教育创新发展高地的意见》的实施方案</w:t>
      </w:r>
    </w:p>
    <w:p>
      <w:pPr>
        <w:keepNext w:val="0"/>
        <w:keepLines w:val="0"/>
        <w:pageBreakBefore w:val="0"/>
        <w:kinsoku/>
        <w:wordWrap/>
        <w:overflowPunct/>
        <w:topLinePunct w:val="0"/>
        <w:autoSpaceDE/>
        <w:autoSpaceDN/>
        <w:bidi w:val="0"/>
        <w:adjustRightInd/>
        <w:snapToGrid/>
        <w:spacing w:line="576" w:lineRule="exact"/>
        <w:ind w:firstLine="640" w:firstLineChars="200"/>
        <w:contextualSpacing/>
        <w:textAlignment w:val="auto"/>
        <w:rPr>
          <w:rFonts w:ascii="仿宋_GB2312" w:eastAsia="仿宋_GB2312"/>
          <w:color w:val="auto"/>
          <w:sz w:val="32"/>
          <w:szCs w:val="32"/>
        </w:rPr>
      </w:pPr>
      <w:r>
        <w:rPr>
          <w:rFonts w:hint="eastAsia" w:ascii="仿宋_GB2312" w:eastAsia="仿宋_GB2312"/>
          <w:color w:val="auto"/>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为深入贯彻部省共建国家职业教育创新发展高地启动大会精神，根据《教育部 山东省人民政府关于整省推进提质培优建设职业教育创新发展高地的意见》（鲁政发〔2020〕3号）、省教育厅等6部门《关于“一市（校）一策”编制职业教育创新发展实施方案的指导意见》（鲁教职字〔2020〕4号）等文件精神，全面推进我区职业教育创新发展，结合我区经济社会发展特点，制定本方案。</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一、指导思想</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坚持以习近平新时代中国特色社会主义思想为指导，牢固树立创新发展理念，落实《中国教育现代化2035》《国家职业教育改革实施方案》（国发〔2019〕4号）</w:t>
      </w:r>
      <w:r>
        <w:rPr>
          <w:rFonts w:hint="eastAsia" w:ascii="仿宋_GB2312" w:eastAsia="仿宋_GB2312"/>
          <w:color w:val="auto"/>
          <w:sz w:val="32"/>
          <w:szCs w:val="32"/>
          <w:lang w:eastAsia="zh-CN"/>
        </w:rPr>
        <w:t>、</w:t>
      </w:r>
      <w:r>
        <w:rPr>
          <w:rFonts w:hint="eastAsia" w:ascii="仿宋_GB2312" w:eastAsia="仿宋_GB2312"/>
          <w:color w:val="auto"/>
          <w:sz w:val="32"/>
          <w:szCs w:val="32"/>
        </w:rPr>
        <w:t>《关于办好新时代职业教育的十条意见》（鲁教职发〔2018〕1号）等文件精神，按照部省共建国家职业教育创新发展高地启动大会部署，把发展职业教育摆在更加突出位置，找准突破口和着力点，系统设计我区职业教育体系框架、结构布局和运行机制，深化职业教育综合改革，为我区现代化发展提供高质量技术技能人才支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二、总体目标</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以服务我区“工业强区、文旅之都、生态城市”三大战略实施为目标，制定职业教育三年发展规划，即一年完成中等职业教育园区建设，两年完成高中职院校布局规划，用三年的时间完成在陶琉艺术、餐饮旅游</w:t>
      </w:r>
      <w:r>
        <w:rPr>
          <w:rFonts w:hint="eastAsia" w:ascii="仿宋_GB2312" w:eastAsia="仿宋_GB2312"/>
          <w:color w:val="auto"/>
          <w:sz w:val="32"/>
          <w:szCs w:val="32"/>
          <w:lang w:eastAsia="zh-CN"/>
        </w:rPr>
        <w:t>、电子商务</w:t>
      </w:r>
      <w:r>
        <w:rPr>
          <w:rFonts w:hint="eastAsia" w:ascii="仿宋_GB2312" w:eastAsia="仿宋_GB2312"/>
          <w:color w:val="auto"/>
          <w:sz w:val="32"/>
          <w:szCs w:val="32"/>
        </w:rPr>
        <w:t>等专业领域有一定影响力的特色职业教育建设，形成普职相互融通、产教深度融合的职业教育发展新局面，全区职业教育规模结构更加合理，专业设置与我区经济社会发展更加契合，职业教育发展环境更加优化。</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三、重点任务</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（一）科学规划高职院校整体布局。</w:t>
      </w:r>
      <w:r>
        <w:rPr>
          <w:rFonts w:hint="eastAsia" w:ascii="仿宋_GB2312" w:eastAsia="仿宋_GB2312"/>
          <w:color w:val="auto"/>
          <w:sz w:val="32"/>
          <w:szCs w:val="32"/>
        </w:rPr>
        <w:t>一是整合利用齐鲁医药学院（原博山校区）资源，推进山东第一医科大学医院管理学院、山东第一医科大学乡村医生继续教育学院建设，通过线上线下课堂对乡村医生进行免费培训，助力乡村振兴；二是依托我区陶瓷琉璃等传统产业优势，建设山东工艺美术学院淄博陶瓷学院，进一步增强高校教育资源与陶琉产业的交流与融合，为淄博陶琉产业发展提供智力支持和人才支持。</w:t>
      </w:r>
      <w:r>
        <w:rPr>
          <w:rFonts w:hint="eastAsia" w:ascii="楷体" w:hAnsi="楷体" w:eastAsia="楷体" w:cs="楷体"/>
          <w:b/>
          <w:color w:val="auto"/>
          <w:sz w:val="32"/>
          <w:szCs w:val="32"/>
        </w:rPr>
        <w:t>（牵头部门：区卫健局、区教体局；责任部门：区发改局、区财政局、区自然资源局、区住建局、区商务局、区文旅局、区生态环境分局、域城镇政府</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山头街道办事处）</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（二）改善提升中职学校办学条件。</w:t>
      </w:r>
      <w:r>
        <w:rPr>
          <w:rFonts w:hint="eastAsia" w:ascii="仿宋_GB2312" w:eastAsia="仿宋_GB2312"/>
          <w:color w:val="auto"/>
          <w:sz w:val="32"/>
          <w:szCs w:val="32"/>
        </w:rPr>
        <w:t>统筹规划高中段教育资源，完成中等职业教育园区建设，在博山中学西侧新征土地38350平米（58亩）、新增建筑面积15000平米、投资0.7亿元（不含征地资金）建设淄博工贸学校新校区，2020年开工建设；</w:t>
      </w:r>
      <w:r>
        <w:rPr>
          <w:rFonts w:hint="eastAsia" w:ascii="仿宋_GB2312" w:eastAsia="仿宋_GB2312"/>
          <w:color w:val="auto"/>
          <w:sz w:val="32"/>
          <w:szCs w:val="32"/>
          <w:lang w:eastAsia="zh-CN"/>
        </w:rPr>
        <w:t>实施职教高考制度改革，</w:t>
      </w:r>
      <w:r>
        <w:rPr>
          <w:rFonts w:hint="eastAsia" w:ascii="仿宋_GB2312" w:eastAsia="仿宋_GB2312"/>
          <w:color w:val="auto"/>
          <w:sz w:val="32"/>
          <w:szCs w:val="32"/>
        </w:rPr>
        <w:t>进一步促进普职相互融通，逐步提升职普比例。</w:t>
      </w:r>
      <w:r>
        <w:rPr>
          <w:rFonts w:hint="eastAsia" w:ascii="楷体" w:hAnsi="楷体" w:eastAsia="楷体" w:cs="楷体"/>
          <w:b/>
          <w:color w:val="auto"/>
          <w:sz w:val="32"/>
          <w:szCs w:val="32"/>
        </w:rPr>
        <w:t>（牵头部门：区教体局；责任部门：区发改局、区财政局、区自然资源局、区住建局、区生态环境分局、域城镇政府）</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（三）构建专业布局动态调整机制。</w:t>
      </w:r>
      <w:r>
        <w:rPr>
          <w:rFonts w:hint="eastAsia" w:ascii="仿宋_GB2312" w:eastAsia="仿宋_GB2312"/>
          <w:color w:val="auto"/>
          <w:sz w:val="32"/>
          <w:szCs w:val="32"/>
        </w:rPr>
        <w:t>落实市委、市政府科教赋能创新行动，对接新旧动能转换和四强产业需求，围绕我区“机电泵业、健康医药、汽车智造、新材料”四大产业发展特点，突出我区餐饮旅游、陶瓷琉璃等传统特色产业优势，重点建设机电一体化、新能源汽车、中西餐烹饪等相关优势专业，积极培育工艺美术（陶瓷方向）、旅游服务等传统特色专业，支持鼓励电子商务、现代物流等紧缺专业发展，构建紧贴市场、紧贴产业、紧贴职业岗位需要的专业布局动态调整机制，全力打造淄博工贸学校的“中餐烹饪与营养膳食”专业，争取入选省高水平中职专业（群）。</w:t>
      </w:r>
      <w:r>
        <w:rPr>
          <w:rFonts w:hint="eastAsia" w:ascii="楷体" w:hAnsi="楷体" w:eastAsia="楷体" w:cs="楷体"/>
          <w:b/>
          <w:color w:val="auto"/>
          <w:sz w:val="32"/>
          <w:szCs w:val="32"/>
        </w:rPr>
        <w:t>（牵头部门：区教体局；责任部门：区工信局、区商务局、区文旅局）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（四）不断优化职业教育发展环境。</w:t>
      </w:r>
      <w:r>
        <w:rPr>
          <w:rFonts w:hint="eastAsia" w:ascii="仿宋_GB2312" w:eastAsia="仿宋_GB2312"/>
          <w:color w:val="auto"/>
          <w:sz w:val="32"/>
          <w:szCs w:val="32"/>
        </w:rPr>
        <w:t>不断加强对职业教育的政策支持和经费保障，动员各方力量支持职业教育项目建设，构建学校与政府、学校与行业和企业之间的协同发展机制，不断优化职业教育发展环境。依托我区“颜山英才”选拔管理平台，鼓励各类优秀人才、技术技能大师到职业学校兼职任教，传承和弘扬精益求精、锲而不舍的“工匠精神”。落实有关提升技术技能人才待遇的相关规定，职业院校毕业生和普通高校毕业生在公务员招录、事业单位和国有企业招聘中，享受同等待遇。全国职业院校技能大赛中获得二等奖以上、技工院校技能大赛获得前十名的职业院校毕业生，毕业五年内新到我区企业全职工作的，依据省市相关政策及我区实际，给予相应奖励或津贴。加大技术技能人才就业创业支持力度，推进博山饮食文化研究院建设，在资金、场地、设备、政策等方面给予支持。办好职业教育活动周，讲好职教故事、传播职教声音，营造人人皆可成才、人人尽展其才的良好环境。</w:t>
      </w:r>
      <w:r>
        <w:rPr>
          <w:rFonts w:hint="eastAsia" w:ascii="楷体" w:hAnsi="楷体" w:eastAsia="楷体" w:cs="楷体"/>
          <w:b/>
          <w:color w:val="auto"/>
          <w:sz w:val="32"/>
          <w:szCs w:val="32"/>
        </w:rPr>
        <w:t>（牵头部门：区教体局；责任部门：区委组织部、区财政局、区人社局）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（五）大力提高技术技能人才待遇。</w:t>
      </w:r>
      <w:r>
        <w:rPr>
          <w:rFonts w:hint="eastAsia" w:ascii="仿宋_GB2312" w:eastAsia="仿宋_GB2312"/>
          <w:color w:val="auto"/>
          <w:sz w:val="32"/>
          <w:szCs w:val="32"/>
        </w:rPr>
        <w:t>探索为经济社会发展作出突出贡献的技术技能人才在工会、团委、妇联等群团组织中兼任职务，积极推荐符合条件的技术技能人才作为党代会代表、人大代表、政协委员、团代会代表等的人选。鼓励企事业单位按规定设立特聘岗位津贴、带徒津贴等，激励在人才培养、技术创新、技能大赛等方面取得突出业绩的技术技能人才。落实技术技能人才休疗养制度，定期组织休疗养活动。积极参与山东省技术技能大师评选。做好各级有突出贡献的技术技能人才和享受政府技能特殊津贴人员的评选推荐工作，根据省市相关政策及我区实际给予相应奖励或津贴。</w:t>
      </w:r>
      <w:r>
        <w:rPr>
          <w:rFonts w:hint="eastAsia" w:ascii="楷体" w:hAnsi="楷体" w:eastAsia="楷体" w:cs="楷体"/>
          <w:b/>
          <w:color w:val="auto"/>
          <w:sz w:val="32"/>
          <w:szCs w:val="32"/>
        </w:rPr>
        <w:t>（牵头部门：区委组织部；责任部门：区政协、区工会、团区委、区人社局）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color w:val="auto"/>
          <w:sz w:val="32"/>
          <w:szCs w:val="32"/>
        </w:rPr>
      </w:pPr>
      <w:r>
        <w:rPr>
          <w:rFonts w:hint="eastAsia" w:ascii="楷体_GB2312" w:eastAsia="楷体_GB2312"/>
          <w:b/>
          <w:color w:val="auto"/>
          <w:sz w:val="32"/>
          <w:szCs w:val="32"/>
        </w:rPr>
        <w:t>（六）落实职业学校办学自主权。</w:t>
      </w:r>
      <w:r>
        <w:rPr>
          <w:rFonts w:hint="eastAsia" w:ascii="仿宋_GB2312" w:eastAsia="仿宋_GB2312"/>
          <w:color w:val="auto"/>
          <w:sz w:val="32"/>
          <w:szCs w:val="32"/>
        </w:rPr>
        <w:t>以适应产业和就业需求为导向，在管理体制、专业设置、教师待遇、职称评聘、校企合作、教师招聘等方面，赋予学校更多自主权，制定《关于落实职业学校办学自主权的意见》，由学校在限额内自主设立内设机构并报机构编制部门备案，自主设置岗位，自主确定用人计划，自主确定招考标准、内容和程序，在相应人事考试官方网站公开招聘岗位信息、自主招聘各类人才，实行事后备案。人员招聘到位后，由区委编办进行备案登记，区人社局、区财政局理顺工资渠道。支持职业学校招聘引进首席技师、齐鲁工匠、技术能手、高级技师、高级工程师等高层次技术技能人才。</w:t>
      </w:r>
      <w:r>
        <w:rPr>
          <w:rFonts w:hint="eastAsia" w:ascii="楷体" w:hAnsi="楷体" w:eastAsia="楷体" w:cs="楷体"/>
          <w:b/>
          <w:color w:val="auto"/>
          <w:sz w:val="32"/>
          <w:szCs w:val="32"/>
        </w:rPr>
        <w:t>（牵头部门：区教体局；责任部门：区委编办、区工信局、区财政局、区人社局）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（七）深化改革教师绩效工资制度。</w:t>
      </w:r>
      <w:r>
        <w:rPr>
          <w:rFonts w:hint="eastAsia" w:ascii="仿宋_GB2312" w:eastAsia="仿宋_GB2312"/>
          <w:color w:val="auto"/>
          <w:sz w:val="32"/>
          <w:szCs w:val="32"/>
        </w:rPr>
        <w:t>制定《博山区职业学校绩效工资改革实施方案》，允许职业学校绩效工资水平最高可达到我区事业单位绩效工资基准线的5倍，职业学校在技术开发、技术转让、技术咨询、技术服务等活动中取得的收入结余，可提取50%以上用于教师教学研究、技能大赛、人才培养、技术创新等方面的劳动报酬，不纳入单位绩效工资总量管理。教师根据相关规定取得的科技成果转让费，计入当年本单位绩效工资总量，但不受总量控制，不作为调控基数。对学校以年薪制、协议工资、项目工资等方式引进高层次人才予以倾斜，在绩效工资总量中单列。对学校承担的培训任务，与绩效工资总量增长挂钩。落实专业教师可在校企合作企业兼职取酬的规定。</w:t>
      </w:r>
      <w:r>
        <w:rPr>
          <w:rFonts w:hint="eastAsia" w:ascii="楷体" w:hAnsi="楷体" w:eastAsia="楷体" w:cs="楷体"/>
          <w:b/>
          <w:color w:val="auto"/>
          <w:sz w:val="32"/>
          <w:szCs w:val="32"/>
        </w:rPr>
        <w:t>（牵头部门：区人社局；责任部门：区教体局、区科技局、区财政局、区审计局）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（八）加快推进教师招聘制度改革。</w:t>
      </w:r>
      <w:r>
        <w:rPr>
          <w:rFonts w:hint="eastAsia" w:ascii="仿宋_GB2312" w:eastAsia="仿宋_GB2312"/>
          <w:color w:val="auto"/>
          <w:sz w:val="32"/>
          <w:szCs w:val="32"/>
        </w:rPr>
        <w:t>落实职业学校20%编制员额内自主招聘兼职教师政策，参照高级专业技术职务人员平均薪酬水平核拨财政经费，职业学校新进专业专任教师原则上应具有3年以上企业工作经历和相关专业技术资格。制定《博山区职业学校优秀人才引进与管理办法》，吸引业界优秀人才担任专任教师，可通过直接考察的方式招聘。推动企业工程技术人员、高技能人才和职业学校教师双向流动，企业人员到职业学校担任兼职教师纳入其业绩考核评价，职业学校专业教师可在校企合作企业兼职。</w:t>
      </w:r>
      <w:r>
        <w:rPr>
          <w:rFonts w:hint="eastAsia" w:ascii="楷体" w:hAnsi="楷体" w:eastAsia="楷体" w:cs="楷体"/>
          <w:b/>
          <w:color w:val="auto"/>
          <w:sz w:val="32"/>
          <w:szCs w:val="32"/>
        </w:rPr>
        <w:t>（牵头部门：区人社局；责任部门：区教体局、区工信局、区财政局）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color w:val="auto"/>
          <w:sz w:val="32"/>
          <w:szCs w:val="32"/>
        </w:rPr>
      </w:pPr>
      <w:r>
        <w:rPr>
          <w:rFonts w:hint="eastAsia" w:ascii="楷体_GB2312" w:eastAsia="楷体_GB2312"/>
          <w:b/>
          <w:color w:val="auto"/>
          <w:sz w:val="32"/>
          <w:szCs w:val="32"/>
        </w:rPr>
        <w:t>（九）着力提升职业学校管理水平。</w:t>
      </w:r>
      <w:r>
        <w:rPr>
          <w:rFonts w:hint="eastAsia" w:ascii="仿宋_GB2312" w:eastAsia="仿宋_GB2312"/>
          <w:color w:val="auto"/>
          <w:sz w:val="32"/>
          <w:szCs w:val="32"/>
        </w:rPr>
        <w:t>深化职业教育管理队伍建设，深入推进校长职级制改革，构建职级晋升考评机制，不断提升校长的职业意识和专业发展，促进校长职业化进程和专业化发展；建立完善的职业教育管理水平提升体系，鼓励职业教育管理队伍参加国培、省培等提升培训活动，创造条件让职业教育管理队伍到优质校、特色校交流学习、挂职锻炼。支持淄博工贸学校建设成为集中职教育、五年制高职教育、技术推广、劳动力转移培训和社会生活教育“五位一体”的高水平优质中等职业学校，不断增强服务地方经济发展能力，鼓励学校、行业、企业共建技术研发和推广服务中心。</w:t>
      </w:r>
      <w:r>
        <w:rPr>
          <w:rFonts w:hint="eastAsia" w:ascii="楷体" w:hAnsi="楷体" w:eastAsia="楷体" w:cs="楷体"/>
          <w:b/>
          <w:color w:val="auto"/>
          <w:sz w:val="32"/>
          <w:szCs w:val="32"/>
        </w:rPr>
        <w:t>（牵头部门：区教体局；责任部门：区科技局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区工信局、区财政局、区人社局、区商务局、区文旅局）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（十）全面提高职业教育教学质量。</w:t>
      </w:r>
      <w:r>
        <w:rPr>
          <w:rFonts w:hint="eastAsia" w:ascii="仿宋_GB2312" w:eastAsia="仿宋_GB2312"/>
          <w:color w:val="auto"/>
          <w:sz w:val="32"/>
          <w:szCs w:val="32"/>
        </w:rPr>
        <w:t>主动对接我区经济发展和结构调整，支持职业学校参与修订国家、省专业目录、专业教学标准、课程标准、顶岗实习标准、实训基地建设标准，大力提倡职业教育教学手段改革，全面提升职业教育教学质量。完善职业学校专业发展和人才培养体系，研究开发各专业“立体教材”，建设新型活页教案、工作手册，配套开发信息化课程资源。深化“三教”改革，促进书证融通，利用互联网、大数据和人工智能技术推动职业教育教学改革，力争建设5门以上在线开放精品课程。抓好1+X证书制度试点工作，鼓励职业学校学生取得多类职业技能等级证书，提高就业创业本领。</w:t>
      </w:r>
      <w:r>
        <w:rPr>
          <w:rFonts w:hint="eastAsia" w:ascii="楷体" w:hAnsi="楷体" w:eastAsia="楷体" w:cs="楷体"/>
          <w:b/>
          <w:color w:val="auto"/>
          <w:sz w:val="32"/>
          <w:szCs w:val="32"/>
        </w:rPr>
        <w:t>（牵头部门：区教体局；责任部门：区人社局、区大数据局）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b/>
          <w:color w:val="auto"/>
          <w:sz w:val="32"/>
          <w:szCs w:val="32"/>
        </w:rPr>
      </w:pPr>
      <w:r>
        <w:rPr>
          <w:rFonts w:hint="eastAsia" w:ascii="楷体_GB2312" w:eastAsia="楷体_GB2312"/>
          <w:b/>
          <w:color w:val="auto"/>
          <w:sz w:val="32"/>
          <w:szCs w:val="32"/>
        </w:rPr>
        <w:t>（十一）切实做好“职教高考”工作。</w:t>
      </w:r>
      <w:r>
        <w:rPr>
          <w:rFonts w:hint="eastAsia" w:ascii="仿宋_GB2312" w:eastAsia="仿宋_GB2312"/>
          <w:color w:val="auto"/>
          <w:sz w:val="32"/>
          <w:szCs w:val="32"/>
        </w:rPr>
        <w:t>落实“文化素质”+“职业技能”的职教高考制度，推行就业、升学“双轨”育人模式，做好职业学校的升学指导工作，为学生依照兴趣和禀赋多样化选择、多路径成长搭建成长渠道。指导职业学校主动适应专业类目调整和考试科目分值调整，让更多中职学生抓住学业晋升和技术技能提升的机会，为高等院校输送更多优质生源。激励职业学校承办、参加各级各类技能大赛和创业创新大赛，抓住技能大赛优秀人才接受本科层次职业教育的有关政策，为技术技能人才持续学习和发展提供助力和支持。</w:t>
      </w:r>
      <w:r>
        <w:rPr>
          <w:rFonts w:hint="eastAsia" w:ascii="楷体" w:hAnsi="楷体" w:eastAsia="楷体" w:cs="楷体"/>
          <w:b/>
          <w:color w:val="auto"/>
          <w:sz w:val="32"/>
          <w:szCs w:val="32"/>
        </w:rPr>
        <w:t>（牵头部门：区教体局；责任部门：区人社局）</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 xml:space="preserve"> </w:t>
      </w:r>
      <w:r>
        <w:rPr>
          <w:rFonts w:hint="eastAsia" w:ascii="楷体_GB2312" w:eastAsia="楷体_GB2312"/>
          <w:b/>
          <w:color w:val="auto"/>
          <w:sz w:val="32"/>
          <w:szCs w:val="32"/>
        </w:rPr>
        <w:t>（十二）规划建设高素质“双师型”队伍。</w:t>
      </w:r>
      <w:r>
        <w:rPr>
          <w:rFonts w:hint="eastAsia" w:ascii="仿宋_GB2312" w:eastAsia="仿宋_GB2312"/>
          <w:color w:val="auto"/>
          <w:sz w:val="32"/>
          <w:szCs w:val="32"/>
        </w:rPr>
        <w:t>不断加大职业学校师资培训力度，制定实施职业学校教师培训、技能培养规划，将教师培训经费列入政府财政预算，为职业学校教师素质培养打通通道和提供支持。通过教师技能大赛、教学能力大赛等赛项，提升教师专业能力、实践创新能力、科研和社会服务能力，培养一批能够改进企业产品工艺、解决生产技术难题的骨干教师。加强职业学校与高等院校、大型企业的联系，创造条件让“双师型”教师到企业兼职或阶段性任职，鼓励职业学校教师加入到更高级别行业协会组织，促进学校与行业企业的交流合作，到2022年我区“双师型”教师占专业专任教师的比例达到80%。</w:t>
      </w:r>
      <w:r>
        <w:rPr>
          <w:rFonts w:hint="eastAsia" w:ascii="楷体" w:hAnsi="楷体" w:eastAsia="楷体" w:cs="楷体"/>
          <w:b/>
          <w:color w:val="auto"/>
          <w:sz w:val="32"/>
          <w:szCs w:val="32"/>
        </w:rPr>
        <w:t>（牵头部门：区教体局；责任部门：区工信局、区财政局、区人社局）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（十三）不断提升职业教育教科研水平。</w:t>
      </w:r>
      <w:r>
        <w:rPr>
          <w:rFonts w:hint="eastAsia" w:ascii="仿宋_GB2312" w:eastAsia="仿宋_GB2312"/>
          <w:color w:val="auto"/>
          <w:sz w:val="32"/>
          <w:szCs w:val="32"/>
        </w:rPr>
        <w:t>不断加强和培育职业教育教科研队伍，鼓励教师积极参加各级各类教育科研活动，激励教师主动参与我区经济、人力资源和企业技术开发等方面的研究，提高职业教育教科研服务于经济社会发展的能力。聘请一线优秀教师、技术技能人才担任兼职教研员，形成专兼结合、动态管理的教研员队伍，建立完善的职业教育教科研体系。激励职业学校筹建名师工作室，引领全体教师在教学理念、教学技能、科研能力等方面全面提升。</w:t>
      </w:r>
      <w:r>
        <w:rPr>
          <w:rFonts w:hint="eastAsia" w:ascii="楷体" w:hAnsi="楷体" w:eastAsia="楷体" w:cs="楷体"/>
          <w:b/>
          <w:color w:val="auto"/>
          <w:sz w:val="32"/>
          <w:szCs w:val="32"/>
        </w:rPr>
        <w:t>（牵头部门：区教体局；责任部门：区委组织部、区人社局、区商务局）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（十四）统筹规划全区实训基地建设。</w:t>
      </w:r>
      <w:r>
        <w:rPr>
          <w:rFonts w:hint="eastAsia" w:ascii="仿宋_GB2312" w:eastAsia="仿宋_GB2312"/>
          <w:color w:val="auto"/>
          <w:sz w:val="32"/>
          <w:szCs w:val="32"/>
        </w:rPr>
        <w:t>按照实训基地共建共享原则，鼓励行业企业投资参与共享实训基地建设，为学校提供设备、资金、技术支持，指导学校进行实训基地的仿真建设，鼓励校企联合开发专业教学资源库、共同建设产品研发中心等贴近企业生产实际的联合项目。依托我区机电产业园区“5D智慧谷”和淄博陶瓷学院的资源优势，规划建设我区共享智能仿真实习实训基地；依托淄博工贸学校专业发展优势，规划建设我区电子商务研发中心。</w:t>
      </w:r>
      <w:r>
        <w:rPr>
          <w:rFonts w:hint="eastAsia" w:ascii="楷体" w:hAnsi="楷体" w:eastAsia="楷体" w:cs="楷体"/>
          <w:b/>
          <w:color w:val="auto"/>
          <w:sz w:val="32"/>
          <w:szCs w:val="32"/>
        </w:rPr>
        <w:t>（牵头部门：区工信局；责任部门：区发改局、区教体局、区商务局）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b/>
          <w:color w:val="auto"/>
          <w:sz w:val="32"/>
          <w:szCs w:val="32"/>
        </w:rPr>
      </w:pPr>
      <w:r>
        <w:rPr>
          <w:rFonts w:hint="eastAsia" w:ascii="楷体_GB2312" w:eastAsia="楷体_GB2312"/>
          <w:b/>
          <w:color w:val="auto"/>
          <w:sz w:val="32"/>
          <w:szCs w:val="32"/>
        </w:rPr>
        <w:t>（十五）强化产教深度融合、校企合作。</w:t>
      </w:r>
      <w:r>
        <w:rPr>
          <w:rFonts w:hint="eastAsia" w:ascii="仿宋_GB2312" w:eastAsia="仿宋_GB2312"/>
          <w:color w:val="auto"/>
          <w:sz w:val="32"/>
          <w:szCs w:val="32"/>
        </w:rPr>
        <w:t>落实“金融+财政+土地+信用”组合式激励政策，鼓励支持各类企业参与或举办职业教育，通过引企入校、引校入企等方式实现校企深度合作，对纳入产教融合型企业建设范围的试点企业，兴办职业教育的投资符合规定的，可按投资额的30%比例，抵免该企业当年应缴教育费附加和地方教育附加。鼓励企业与职业学校联合订单式培养技术技能人才，着重提升学生的实际操作能力。结合我区经济发展规划和产业定位，牵头组建“淄博烹饪职教集团”，共同促进学生专业发展，联合进行产品研究开发，实现职业教育资源共享和功能拓展。</w:t>
      </w:r>
      <w:r>
        <w:rPr>
          <w:rFonts w:hint="eastAsia" w:ascii="楷体" w:hAnsi="楷体" w:eastAsia="楷体" w:cs="楷体"/>
          <w:b/>
          <w:color w:val="auto"/>
          <w:sz w:val="32"/>
          <w:szCs w:val="32"/>
        </w:rPr>
        <w:t>（牵头部门：区工信局；责任部门：区教体局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区财政局、区商务局、区文旅局、区审计局、区税务局）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（十六）落实职业学校育训并举法定职责。</w:t>
      </w:r>
      <w:r>
        <w:rPr>
          <w:rFonts w:hint="eastAsia" w:ascii="仿宋_GB2312" w:eastAsia="仿宋_GB2312"/>
          <w:color w:val="auto"/>
          <w:sz w:val="32"/>
          <w:szCs w:val="32"/>
        </w:rPr>
        <w:t>区政府牵头整合应急、人社、农业、交通、商务、服务业发展中心、退役军人事务局等部门的社会培训资源，在淄博工贸学校挂牌建立“博山区职工教育培训基地”,发挥学校专业优势和公共实训功能，大力开展各种职业技能培训，助力培养“百万工匠”后备人才，面向企业职工、退役军人、下岗职工、农民工、残疾人等开展职业教育和培训，不断丰富职业教育培训形式和培训资源，满足群众多方面多层次教育需求，年培训规模达到18000人，助推学习型城市建设。</w:t>
      </w:r>
      <w:r>
        <w:rPr>
          <w:rFonts w:hint="eastAsia" w:ascii="楷体" w:hAnsi="楷体" w:eastAsia="楷体" w:cs="楷体"/>
          <w:b/>
          <w:color w:val="auto"/>
          <w:sz w:val="32"/>
          <w:szCs w:val="32"/>
        </w:rPr>
        <w:t>（牵头部门：区教体局；责任部门：区民政局、区人社局、区交通局、区农业农村局、区商务局、区退役军人事务局、区应急管理局、区服务业发展中心）</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b/>
          <w:color w:val="auto"/>
          <w:sz w:val="32"/>
          <w:szCs w:val="32"/>
        </w:rPr>
      </w:pPr>
      <w:r>
        <w:rPr>
          <w:rFonts w:hint="eastAsia" w:ascii="楷体_GB2312" w:eastAsia="楷体_GB2312"/>
          <w:b/>
          <w:color w:val="auto"/>
          <w:sz w:val="32"/>
          <w:szCs w:val="32"/>
        </w:rPr>
        <w:t>（十七）认真学习国际交流合作经验。</w:t>
      </w:r>
      <w:r>
        <w:rPr>
          <w:rFonts w:hint="eastAsia" w:ascii="仿宋_GB2312" w:eastAsia="仿宋_GB2312"/>
          <w:color w:val="auto"/>
          <w:sz w:val="32"/>
          <w:szCs w:val="32"/>
        </w:rPr>
        <w:t>对标先进，借力发展，鼓励职业学校积极参加职业教育国际论坛，认真学习对外交流合作典型经验，依据我区产业结构特点和学校专业开设情况，尝试开展国际交流合作学习，促进学校教育教学方式改变，不断提升学校教育教学水平。</w:t>
      </w:r>
      <w:r>
        <w:rPr>
          <w:rFonts w:hint="eastAsia" w:ascii="楷体" w:hAnsi="楷体" w:eastAsia="楷体" w:cs="楷体"/>
          <w:b/>
          <w:color w:val="auto"/>
          <w:sz w:val="32"/>
          <w:szCs w:val="32"/>
        </w:rPr>
        <w:t>（牵头部门：区教体局；责任部门：区委组织部、区人社局、区商务局）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仿宋_GB2312" w:eastAsia="仿宋_GB2312"/>
          <w:color w:val="auto"/>
          <w:sz w:val="32"/>
          <w:szCs w:val="32"/>
        </w:rPr>
      </w:pPr>
      <w:r>
        <w:rPr>
          <w:rFonts w:hint="eastAsia" w:ascii="楷体_GB2312" w:eastAsia="楷体_GB2312"/>
          <w:b/>
          <w:color w:val="auto"/>
          <w:sz w:val="32"/>
          <w:szCs w:val="32"/>
        </w:rPr>
        <w:t>（十八）强化职业教育经费投入保障。</w:t>
      </w:r>
      <w:r>
        <w:rPr>
          <w:rFonts w:hint="eastAsia" w:ascii="仿宋_GB2312" w:eastAsia="仿宋_GB2312"/>
          <w:color w:val="auto"/>
          <w:sz w:val="32"/>
          <w:szCs w:val="32"/>
        </w:rPr>
        <w:t>健全政府、行业、个人、社会共同参与的基础能力建设多元投资机制，持续加大职业教育投入，确保新增财政性教育经费投入向职业教育倾斜，逐步化解公办职业院校债务。探索建立“基本保障+发展专项+绩效奖励”的财政拨款制度，逐步提高公办中职学校生均拨款标准。支持学校申报地方政府专项债券，加强实习实训及基础设施建设，整体提升职业学校基本办学条件水平。</w:t>
      </w:r>
      <w:r>
        <w:rPr>
          <w:rFonts w:hint="eastAsia" w:ascii="楷体" w:hAnsi="楷体" w:eastAsia="楷体" w:cs="楷体"/>
          <w:b/>
          <w:color w:val="auto"/>
          <w:sz w:val="32"/>
          <w:szCs w:val="32"/>
        </w:rPr>
        <w:t>（牵头部门：区财政局；责任部门：区发改局、区教体局、区人社局）</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四、保障措施</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color w:val="auto"/>
          <w:sz w:val="32"/>
          <w:szCs w:val="32"/>
        </w:rPr>
      </w:pPr>
      <w:r>
        <w:rPr>
          <w:rFonts w:hint="eastAsia" w:ascii="楷体_GB2312" w:eastAsia="楷体_GB2312"/>
          <w:b/>
          <w:color w:val="auto"/>
          <w:sz w:val="32"/>
          <w:szCs w:val="32"/>
        </w:rPr>
        <w:t>（一）加强党对职业教育的全面领导。</w:t>
      </w:r>
      <w:r>
        <w:rPr>
          <w:rFonts w:hint="eastAsia" w:ascii="仿宋_GB2312" w:eastAsia="仿宋_GB2312"/>
          <w:color w:val="auto"/>
          <w:sz w:val="32"/>
          <w:szCs w:val="32"/>
        </w:rPr>
        <w:t>坚持以习近平总书记关于职业教育工作、关于山东工作的重要讲话和指示批示精神为根本遵循，发挥好区委教育工作领导小组的议事协调职能和职业学校各级党组织的战斗堡垒作用，把党对职业教育的全面领导落到实处，确保职业教育正确方向，确保职业教育改革发展各项任务全面落实。全面贯彻党的教育方针，落实立德树人根本任务，加强师生思想政治教育，把社会主义核心价值体系贯穿于人才培养全过程，培育和传承好工匠精神。加强职业学校党的建设，健全组织体系，把全面从严治党落实到办学治校全过程，领导和促进学校工会、共青团等群团组织和学生会建设。</w:t>
      </w:r>
      <w:r>
        <w:rPr>
          <w:rFonts w:hint="eastAsia" w:ascii="楷体" w:hAnsi="楷体" w:eastAsia="楷体" w:cs="楷体"/>
          <w:b/>
          <w:color w:val="auto"/>
          <w:sz w:val="32"/>
          <w:szCs w:val="32"/>
        </w:rPr>
        <w:t>（牵头部门：区委教育工委；责任部门：区委组织部、区委宣传部、区总工会、团区委）</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b/>
          <w:color w:val="auto"/>
          <w:sz w:val="32"/>
          <w:szCs w:val="32"/>
        </w:rPr>
      </w:pPr>
      <w:r>
        <w:rPr>
          <w:rFonts w:hint="eastAsia" w:ascii="楷体_GB2312" w:eastAsia="楷体_GB2312"/>
          <w:b/>
          <w:color w:val="auto"/>
          <w:sz w:val="32"/>
          <w:szCs w:val="32"/>
        </w:rPr>
        <w:t>（二）加强职业教育创新发展督导检查。</w:t>
      </w:r>
      <w:r>
        <w:rPr>
          <w:rFonts w:hint="eastAsia" w:ascii="仿宋_GB2312" w:eastAsia="仿宋_GB2312"/>
          <w:color w:val="auto"/>
          <w:sz w:val="32"/>
          <w:szCs w:val="32"/>
        </w:rPr>
        <w:t>成立由区委书记和区长共同担任组长，区委教育工委书记和分管副区长担任副组长，区教体局局长和有关部门负责同志为成员的领导小组，负责统筹协调工作；成立由区委教育工委书记、区政府分管副区长、区委办公室副主任牵头的工作专班，负责具体推进。进一步落实政府和行业部门发展职业教育的责任，把职业教育创新发展纳入年度重点工作，安排专人负责，尽职到位。落实每季度调度一次工作进度，每半年督查一次工作落实情况，对落实不到位、进度迟缓的，采取书面说明、约谈、通报等措施限期整改。</w:t>
      </w:r>
      <w:r>
        <w:rPr>
          <w:rFonts w:hint="eastAsia" w:ascii="楷体" w:hAnsi="楷体" w:eastAsia="楷体" w:cs="楷体"/>
          <w:b/>
          <w:color w:val="auto"/>
          <w:sz w:val="32"/>
          <w:szCs w:val="32"/>
        </w:rPr>
        <w:t>（牵头部门：区委办公室、区政府办公室；责任部门：区委组织部、区教体局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区工信局、区财政局、区人社局）</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hint="eastAsia" w:ascii="楷体" w:hAnsi="楷体" w:eastAsia="楷体" w:cs="楷体"/>
          <w:b/>
          <w:color w:val="auto"/>
          <w:sz w:val="32"/>
          <w:szCs w:val="32"/>
        </w:rPr>
      </w:pPr>
      <w:r>
        <w:rPr>
          <w:rFonts w:hint="eastAsia" w:ascii="楷体_GB2312" w:eastAsia="楷体_GB2312"/>
          <w:b/>
          <w:color w:val="auto"/>
          <w:sz w:val="32"/>
          <w:szCs w:val="32"/>
        </w:rPr>
        <w:t>（三）加强职业教育创新发展政策保障。</w:t>
      </w:r>
      <w:r>
        <w:rPr>
          <w:rFonts w:hint="eastAsia" w:ascii="仿宋_GB2312" w:eastAsia="仿宋_GB2312"/>
          <w:color w:val="auto"/>
          <w:sz w:val="32"/>
          <w:szCs w:val="32"/>
        </w:rPr>
        <w:t>把促进职业教育创新发展作为对全区各有关部门、行业和单位履行教育职责评价的重要内容，评价结果作为奖惩的重要依据，对成绩突出的部门、行业、单位和个人按照规定给予表彰奖励。确保教育费附加和</w:t>
      </w:r>
      <w:r>
        <w:rPr>
          <w:rFonts w:hint="eastAsia" w:ascii="仿宋_GB2312" w:eastAsia="仿宋_GB2312"/>
          <w:color w:val="auto"/>
          <w:sz w:val="32"/>
          <w:szCs w:val="32"/>
          <w:lang w:eastAsia="zh-CN"/>
        </w:rPr>
        <w:t>地方教育附加</w:t>
      </w:r>
      <w:r>
        <w:rPr>
          <w:rFonts w:hint="eastAsia" w:ascii="仿宋_GB2312" w:eastAsia="仿宋_GB2312"/>
          <w:color w:val="auto"/>
          <w:sz w:val="32"/>
          <w:szCs w:val="32"/>
        </w:rPr>
        <w:t>用于职业教育的比例不低于30%，营造职业教育良好发展环境，引导全社会树立重视职业教育的理念，切实提高我区职业教育的创新发展。</w:t>
      </w:r>
      <w:r>
        <w:rPr>
          <w:rFonts w:hint="eastAsia" w:ascii="楷体" w:hAnsi="楷体" w:eastAsia="楷体" w:cs="楷体"/>
          <w:b/>
          <w:color w:val="auto"/>
          <w:sz w:val="32"/>
          <w:szCs w:val="32"/>
        </w:rPr>
        <w:t>（牵头部门：区委办公室、区政府办公室；责任部门：区委组织部、区教体局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区工信局、区财政局、区人社局）</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附件</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提质培优推进职业教育创新发展任务清单</w:t>
      </w:r>
    </w:p>
    <w:p>
      <w:pPr>
        <w:keepNext w:val="0"/>
        <w:keepLines w:val="0"/>
        <w:pageBreakBefore w:val="0"/>
        <w:kinsoku/>
        <w:wordWrap/>
        <w:overflowPunct/>
        <w:topLinePunct w:val="0"/>
        <w:autoSpaceDE/>
        <w:autoSpaceDN/>
        <w:bidi w:val="0"/>
        <w:adjustRightInd/>
        <w:snapToGrid/>
        <w:spacing w:line="576" w:lineRule="exact"/>
        <w:ind w:firstLine="1600" w:firstLineChars="5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职业</w:t>
      </w:r>
      <w:r>
        <w:rPr>
          <w:rFonts w:ascii="仿宋_GB2312" w:eastAsia="仿宋_GB2312"/>
          <w:color w:val="auto"/>
          <w:sz w:val="32"/>
          <w:szCs w:val="32"/>
        </w:rPr>
        <w:t>教育创新发展高地</w:t>
      </w:r>
      <w:r>
        <w:rPr>
          <w:rFonts w:hint="eastAsia" w:ascii="仿宋_GB2312" w:eastAsia="仿宋_GB2312"/>
          <w:color w:val="auto"/>
          <w:sz w:val="32"/>
          <w:szCs w:val="32"/>
        </w:rPr>
        <w:t>重点</w:t>
      </w:r>
      <w:r>
        <w:rPr>
          <w:rFonts w:ascii="仿宋_GB2312" w:eastAsia="仿宋_GB2312"/>
          <w:color w:val="auto"/>
          <w:sz w:val="32"/>
          <w:szCs w:val="32"/>
        </w:rPr>
        <w:t>突破项目</w:t>
      </w:r>
    </w:p>
    <w:p>
      <w:pPr>
        <w:keepNext w:val="0"/>
        <w:keepLines w:val="0"/>
        <w:pageBreakBefore w:val="0"/>
        <w:kinsoku/>
        <w:wordWrap/>
        <w:overflowPunct/>
        <w:topLinePunct w:val="0"/>
        <w:autoSpaceDE/>
        <w:autoSpaceDN/>
        <w:bidi w:val="0"/>
        <w:adjustRightInd/>
        <w:snapToGrid/>
        <w:spacing w:line="576" w:lineRule="exact"/>
        <w:ind w:firstLine="5280" w:firstLineChars="1650"/>
        <w:textAlignment w:val="auto"/>
        <w:rPr>
          <w:rFonts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5280" w:firstLineChars="1650"/>
        <w:textAlignment w:val="auto"/>
        <w:rPr>
          <w:rFonts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博山区人民政府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 xml:space="preserve">   </w:t>
      </w:r>
      <w:r>
        <w:rPr>
          <w:rFonts w:ascii="仿宋_GB2312" w:eastAsia="仿宋_GB2312"/>
          <w:color w:val="auto"/>
          <w:sz w:val="32"/>
          <w:szCs w:val="32"/>
        </w:rPr>
        <w:t xml:space="preserve">                       </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2020年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16</w:t>
      </w:r>
      <w:r>
        <w:rPr>
          <w:rFonts w:hint="eastAsia" w:ascii="仿宋_GB2312" w:eastAsia="仿宋_GB2312"/>
          <w:color w:val="auto"/>
          <w:sz w:val="32"/>
          <w:szCs w:val="32"/>
        </w:rPr>
        <w:t>日</w:t>
      </w:r>
    </w:p>
    <w:p>
      <w:pPr>
        <w:keepNext w:val="0"/>
        <w:keepLines w:val="0"/>
        <w:pageBreakBefore w:val="0"/>
        <w:kinsoku/>
        <w:wordWrap/>
        <w:overflowPunct/>
        <w:topLinePunct w:val="0"/>
        <w:autoSpaceDE/>
        <w:autoSpaceDN/>
        <w:bidi w:val="0"/>
        <w:adjustRightInd/>
        <w:snapToGrid/>
        <w:spacing w:line="576" w:lineRule="exact"/>
        <w:contextualSpacing/>
        <w:textAlignment w:val="auto"/>
        <w:rPr>
          <w:rFonts w:ascii="仿宋_GB2312" w:hAnsi="仿宋_GB2312" w:eastAsia="仿宋_GB2312" w:cs="仿宋_GB2312"/>
          <w:bCs/>
          <w:color w:val="auto"/>
          <w:sz w:val="32"/>
          <w:szCs w:val="32"/>
        </w:rPr>
        <w:sectPr>
          <w:footerReference r:id="rId3" w:type="default"/>
          <w:pgSz w:w="11906" w:h="16838"/>
          <w:pgMar w:top="2098" w:right="1474" w:bottom="1984" w:left="1587" w:header="851" w:footer="1701" w:gutter="0"/>
          <w:pgNumType w:fmt="decimal"/>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76" w:lineRule="exact"/>
        <w:jc w:val="left"/>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rPr>
        <w:t>附件</w:t>
      </w:r>
      <w:r>
        <w:rPr>
          <w:rFonts w:hint="eastAsia" w:ascii="黑体" w:hAnsi="黑体" w:eastAsia="黑体" w:cs="黑体"/>
          <w:bCs/>
          <w:color w:val="auto"/>
          <w:sz w:val="32"/>
          <w:szCs w:val="32"/>
          <w:lang w:val="en-US" w:eastAsia="zh-CN"/>
        </w:rPr>
        <w:t>1</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博山区提质培优推进职业教育创新发展任务清单</w:t>
      </w:r>
    </w:p>
    <w:tbl>
      <w:tblPr>
        <w:tblStyle w:val="11"/>
        <w:tblW w:w="13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6208"/>
        <w:gridCol w:w="1443"/>
        <w:gridCol w:w="3735"/>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序号</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重点任务</w:t>
            </w:r>
          </w:p>
        </w:tc>
        <w:tc>
          <w:tcPr>
            <w:tcW w:w="1443"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牵头部门</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责任部门</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完成时限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04"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1</w:t>
            </w:r>
          </w:p>
        </w:tc>
        <w:tc>
          <w:tcPr>
            <w:tcW w:w="6208" w:type="dxa"/>
            <w:tcBorders>
              <w:top w:val="single" w:color="auto" w:sz="4" w:space="0"/>
              <w:left w:val="nil"/>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整合利用齐鲁医药学院（原博山校区）资源，推进山东第一医科大学医院管理学院、乡村医生继续教育学院建设</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区卫健局</w:t>
            </w:r>
          </w:p>
        </w:tc>
        <w:tc>
          <w:tcPr>
            <w:tcW w:w="3735" w:type="dxa"/>
            <w:tcBorders>
              <w:top w:val="single" w:color="auto" w:sz="4" w:space="0"/>
              <w:left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ascii="仿宋_GB2312" w:eastAsia="仿宋_GB2312"/>
                <w:color w:val="auto"/>
                <w:sz w:val="24"/>
                <w:szCs w:val="24"/>
              </w:rPr>
              <w:t>区教体局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仿宋_GB2312" w:eastAsia="仿宋_GB2312"/>
                <w:color w:val="auto"/>
                <w:sz w:val="24"/>
                <w:szCs w:val="24"/>
                <w:lang w:eastAsia="zh-CN"/>
              </w:rPr>
            </w:pPr>
            <w:r>
              <w:rPr>
                <w:rFonts w:hint="eastAsia" w:ascii="仿宋_GB2312" w:eastAsia="仿宋_GB2312"/>
                <w:color w:val="auto"/>
                <w:sz w:val="24"/>
                <w:szCs w:val="24"/>
              </w:rPr>
              <w:t>2</w:t>
            </w:r>
            <w:r>
              <w:rPr>
                <w:rFonts w:ascii="仿宋_GB2312" w:eastAsia="仿宋_GB2312"/>
                <w:color w:val="auto"/>
                <w:sz w:val="24"/>
                <w:szCs w:val="24"/>
              </w:rPr>
              <w:t>021</w:t>
            </w:r>
            <w:r>
              <w:rPr>
                <w:rFonts w:hint="eastAsia" w:ascii="仿宋_GB2312" w:eastAsia="仿宋_GB2312"/>
                <w:color w:val="auto"/>
                <w:sz w:val="24"/>
                <w:szCs w:val="24"/>
                <w:lang w:eastAsia="zh-CN"/>
              </w:rPr>
              <w:t>年</w:t>
            </w:r>
            <w:r>
              <w:rPr>
                <w:rFonts w:ascii="仿宋_GB2312" w:eastAsia="仿宋_GB2312"/>
                <w:color w:val="auto"/>
                <w:sz w:val="24"/>
                <w:szCs w:val="24"/>
              </w:rPr>
              <w:t>9</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04"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ascii="仿宋_GB2312" w:eastAsia="仿宋_GB2312"/>
                <w:color w:val="auto"/>
                <w:sz w:val="24"/>
                <w:szCs w:val="24"/>
              </w:rPr>
              <w:t>增强高校教育资源与陶琉产业的交流与融合</w:t>
            </w:r>
            <w:r>
              <w:rPr>
                <w:rFonts w:hint="eastAsia" w:ascii="仿宋_GB2312" w:eastAsia="仿宋_GB2312"/>
                <w:color w:val="auto"/>
                <w:sz w:val="24"/>
                <w:szCs w:val="24"/>
              </w:rPr>
              <w:t>，推进山东工艺美术学院淄博陶瓷学院建设</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区</w:t>
            </w:r>
            <w:r>
              <w:rPr>
                <w:rFonts w:hint="eastAsia" w:ascii="仿宋_GB2312" w:eastAsia="仿宋_GB2312"/>
                <w:color w:val="auto"/>
                <w:sz w:val="24"/>
                <w:szCs w:val="24"/>
              </w:rPr>
              <w:t>教体局</w:t>
            </w:r>
          </w:p>
        </w:tc>
        <w:tc>
          <w:tcPr>
            <w:tcW w:w="3735" w:type="dxa"/>
            <w:tcBorders>
              <w:left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区发改局、区住建局、山头街道办事处</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w:t>
            </w:r>
            <w:r>
              <w:rPr>
                <w:rFonts w:ascii="仿宋_GB2312" w:eastAsia="仿宋_GB2312"/>
                <w:color w:val="auto"/>
                <w:sz w:val="24"/>
                <w:szCs w:val="24"/>
              </w:rPr>
              <w:t>022</w:t>
            </w:r>
            <w:r>
              <w:rPr>
                <w:rFonts w:hint="eastAsia" w:ascii="仿宋_GB2312" w:eastAsia="仿宋_GB2312"/>
                <w:color w:val="auto"/>
                <w:sz w:val="24"/>
                <w:szCs w:val="24"/>
                <w:lang w:eastAsia="zh-CN"/>
              </w:rPr>
              <w:t>年</w:t>
            </w:r>
            <w:r>
              <w:rPr>
                <w:rFonts w:ascii="仿宋_GB2312" w:eastAsia="仿宋_GB2312"/>
                <w:color w:val="auto"/>
                <w:sz w:val="24"/>
                <w:szCs w:val="24"/>
              </w:rPr>
              <w:t>8</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704"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完成淄博工贸学校新校区建设，达到规范化中职学校标准；推进</w:t>
            </w:r>
            <w:r>
              <w:rPr>
                <w:rFonts w:ascii="仿宋_GB2312" w:eastAsia="仿宋_GB2312"/>
                <w:color w:val="auto"/>
                <w:sz w:val="24"/>
                <w:szCs w:val="24"/>
              </w:rPr>
              <w:t>综合高中试点，</w:t>
            </w:r>
            <w:r>
              <w:rPr>
                <w:rFonts w:hint="eastAsia" w:ascii="仿宋_GB2312" w:eastAsia="仿宋_GB2312"/>
                <w:color w:val="auto"/>
                <w:sz w:val="24"/>
                <w:szCs w:val="24"/>
              </w:rPr>
              <w:t>逐步</w:t>
            </w:r>
            <w:r>
              <w:rPr>
                <w:rFonts w:ascii="仿宋_GB2312" w:eastAsia="仿宋_GB2312"/>
                <w:color w:val="auto"/>
                <w:sz w:val="24"/>
                <w:szCs w:val="24"/>
              </w:rPr>
              <w:t>提升职普比例。</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区发改局、区财政局、区自然资源局、区住建局、区生态环境分局、域城镇政府</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2021</w:t>
            </w:r>
            <w:r>
              <w:rPr>
                <w:rFonts w:hint="eastAsia" w:ascii="仿宋_GB2312" w:eastAsia="仿宋_GB2312"/>
                <w:color w:val="auto"/>
                <w:sz w:val="24"/>
                <w:szCs w:val="24"/>
                <w:lang w:eastAsia="zh-CN"/>
              </w:rPr>
              <w:t>年</w:t>
            </w:r>
            <w:r>
              <w:rPr>
                <w:rFonts w:hint="eastAsia" w:ascii="仿宋_GB2312" w:eastAsia="仿宋_GB2312"/>
                <w:color w:val="auto"/>
                <w:sz w:val="24"/>
                <w:szCs w:val="24"/>
              </w:rPr>
              <w:t>8</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3</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构建专业布局动态调整机制，全力打造“中餐烹饪与营养膳食”专业入选省高水平中职专业群</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区工信局、区商务局</w:t>
            </w:r>
            <w:r>
              <w:rPr>
                <w:rFonts w:hint="eastAsia" w:ascii="仿宋_GB2312" w:eastAsia="仿宋_GB2312"/>
                <w:color w:val="auto"/>
                <w:sz w:val="24"/>
                <w:szCs w:val="24"/>
                <w:lang w:eastAsia="zh-CN"/>
              </w:rPr>
              <w:t>、</w:t>
            </w:r>
            <w:r>
              <w:rPr>
                <w:rFonts w:hint="eastAsia" w:ascii="仿宋_GB2312" w:eastAsia="仿宋_GB2312"/>
                <w:color w:val="auto"/>
                <w:sz w:val="24"/>
                <w:szCs w:val="24"/>
              </w:rPr>
              <w:t>区文旅局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2022</w:t>
            </w:r>
            <w:r>
              <w:rPr>
                <w:rFonts w:hint="eastAsia" w:ascii="仿宋_GB2312" w:eastAsia="仿宋_GB2312"/>
                <w:color w:val="auto"/>
                <w:sz w:val="24"/>
                <w:szCs w:val="24"/>
                <w:lang w:eastAsia="zh-CN"/>
              </w:rPr>
              <w:t>年</w:t>
            </w:r>
            <w:r>
              <w:rPr>
                <w:rFonts w:hint="eastAsia" w:ascii="仿宋_GB2312" w:eastAsia="仿宋_GB2312"/>
                <w:color w:val="auto"/>
                <w:sz w:val="24"/>
                <w:szCs w:val="24"/>
              </w:rPr>
              <w:t>8</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2" w:hRule="atLeast"/>
        </w:trPr>
        <w:tc>
          <w:tcPr>
            <w:tcW w:w="70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4</w:t>
            </w:r>
          </w:p>
        </w:tc>
        <w:tc>
          <w:tcPr>
            <w:tcW w:w="6208" w:type="dxa"/>
            <w:tcBorders>
              <w:top w:val="single" w:color="auto" w:sz="4" w:space="0"/>
              <w:left w:val="nil"/>
              <w:bottom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ascii="仿宋_GB2312" w:eastAsia="仿宋_GB2312"/>
                <w:color w:val="auto"/>
                <w:sz w:val="24"/>
                <w:szCs w:val="24"/>
              </w:rPr>
              <w:t>落实职业院校毕业生和普通高校毕业生在各项招聘工作中享受同等待遇的政策</w:t>
            </w:r>
            <w:r>
              <w:rPr>
                <w:rFonts w:hint="eastAsia" w:ascii="仿宋_GB2312" w:eastAsia="仿宋_GB2312"/>
                <w:color w:val="auto"/>
                <w:sz w:val="24"/>
                <w:szCs w:val="24"/>
              </w:rPr>
              <w:t>；落实技能大赛获奖毕业生到我区全职工作给予相应奖励或津贴的政策</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区委组织部、区财政局、区人社局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2022</w:t>
            </w:r>
            <w:r>
              <w:rPr>
                <w:rFonts w:hint="eastAsia" w:ascii="仿宋_GB2312" w:eastAsia="仿宋_GB2312"/>
                <w:color w:val="auto"/>
                <w:sz w:val="24"/>
                <w:szCs w:val="24"/>
                <w:lang w:eastAsia="zh-CN"/>
              </w:rPr>
              <w:t>年</w:t>
            </w:r>
            <w:r>
              <w:rPr>
                <w:rFonts w:hint="eastAsia" w:ascii="仿宋_GB2312" w:eastAsia="仿宋_GB2312"/>
                <w:color w:val="auto"/>
                <w:sz w:val="24"/>
                <w:szCs w:val="24"/>
              </w:rPr>
              <w:t>8</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704"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5</w:t>
            </w:r>
          </w:p>
        </w:tc>
        <w:tc>
          <w:tcPr>
            <w:tcW w:w="6208" w:type="dxa"/>
            <w:tcBorders>
              <w:top w:val="single" w:color="auto" w:sz="4" w:space="0"/>
              <w:left w:val="nil"/>
              <w:bottom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落实技能</w:t>
            </w:r>
            <w:r>
              <w:rPr>
                <w:rFonts w:ascii="仿宋_GB2312" w:eastAsia="仿宋_GB2312"/>
                <w:color w:val="auto"/>
                <w:sz w:val="24"/>
                <w:szCs w:val="24"/>
              </w:rPr>
              <w:t>人才待遇，积极</w:t>
            </w:r>
            <w:r>
              <w:rPr>
                <w:rFonts w:hint="eastAsia" w:ascii="仿宋_GB2312" w:eastAsia="仿宋_GB2312"/>
                <w:color w:val="auto"/>
                <w:sz w:val="24"/>
                <w:szCs w:val="24"/>
              </w:rPr>
              <w:t>推荐作为党代会代表、人大代表、政协委员、团代会代表人选；鼓励企事业单位按规定设立特聘岗位津贴、带徒津贴等。</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区委组织部</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区政协、区总工会、团区委、区人社局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w:t>
            </w:r>
            <w:r>
              <w:rPr>
                <w:rFonts w:ascii="仿宋_GB2312" w:eastAsia="仿宋_GB2312"/>
                <w:color w:val="auto"/>
                <w:sz w:val="24"/>
                <w:szCs w:val="24"/>
              </w:rPr>
              <w:t>022</w:t>
            </w:r>
            <w:r>
              <w:rPr>
                <w:rFonts w:hint="eastAsia" w:ascii="仿宋_GB2312" w:eastAsia="仿宋_GB2312"/>
                <w:color w:val="auto"/>
                <w:sz w:val="24"/>
                <w:szCs w:val="24"/>
                <w:lang w:eastAsia="zh-CN"/>
              </w:rPr>
              <w:t>年</w:t>
            </w:r>
            <w:r>
              <w:rPr>
                <w:rFonts w:ascii="仿宋_GB2312" w:eastAsia="仿宋_GB2312"/>
                <w:color w:val="auto"/>
                <w:sz w:val="24"/>
                <w:szCs w:val="24"/>
              </w:rPr>
              <w:t>8</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6</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落实学校五项办学自主权并实行事后备案，</w:t>
            </w:r>
            <w:r>
              <w:rPr>
                <w:rFonts w:ascii="仿宋_GB2312" w:eastAsia="仿宋_GB2312"/>
                <w:color w:val="auto"/>
                <w:sz w:val="24"/>
                <w:szCs w:val="24"/>
              </w:rPr>
              <w:t>适时调整人员控制总量，实施统一事业单位人事管理。</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区委编办、区工信局</w:t>
            </w:r>
            <w:r>
              <w:rPr>
                <w:rFonts w:hint="eastAsia" w:ascii="仿宋_GB2312" w:eastAsia="仿宋_GB2312"/>
                <w:color w:val="auto"/>
                <w:sz w:val="24"/>
                <w:szCs w:val="24"/>
                <w:lang w:eastAsia="zh-CN"/>
              </w:rPr>
              <w:t>、</w:t>
            </w:r>
            <w:r>
              <w:rPr>
                <w:rFonts w:hint="eastAsia" w:ascii="仿宋_GB2312" w:eastAsia="仿宋_GB2312"/>
                <w:color w:val="auto"/>
                <w:sz w:val="24"/>
                <w:szCs w:val="24"/>
              </w:rPr>
              <w:t>区财政局、区人社局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0</w:t>
            </w:r>
            <w:r>
              <w:rPr>
                <w:rFonts w:hint="eastAsia" w:ascii="仿宋_GB2312" w:eastAsia="仿宋_GB2312"/>
                <w:color w:val="auto"/>
                <w:sz w:val="24"/>
                <w:szCs w:val="24"/>
                <w:lang w:eastAsia="zh-CN"/>
              </w:rPr>
              <w:t>年</w:t>
            </w:r>
            <w:r>
              <w:rPr>
                <w:rFonts w:ascii="仿宋_GB2312" w:eastAsia="仿宋_GB2312"/>
                <w:color w:val="auto"/>
                <w:sz w:val="24"/>
                <w:szCs w:val="24"/>
              </w:rPr>
              <w:t>6</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7</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改革教师绩效工资制度，在技术开发等活动中取得的收入结余，可提取50%以上用于教师教学研究等方面的劳动报酬，不纳入单位绩效工资总量管理。</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区人社局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区教体局、区科技局、区财政局、区审计局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0</w:t>
            </w:r>
            <w:r>
              <w:rPr>
                <w:rFonts w:hint="eastAsia" w:ascii="仿宋_GB2312" w:eastAsia="仿宋_GB2312"/>
                <w:color w:val="auto"/>
                <w:sz w:val="24"/>
                <w:szCs w:val="24"/>
                <w:lang w:eastAsia="zh-CN"/>
              </w:rPr>
              <w:t>年</w:t>
            </w:r>
            <w:r>
              <w:rPr>
                <w:rFonts w:ascii="仿宋_GB2312" w:eastAsia="仿宋_GB2312"/>
                <w:color w:val="auto"/>
                <w:sz w:val="24"/>
                <w:szCs w:val="24"/>
              </w:rPr>
              <w:t>6</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8</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落实学校20%编制员额内自主招聘兼职教师政策，参照高级专业技术职务人员平均薪酬水平核拨财政经费。引进业界优秀</w:t>
            </w:r>
            <w:r>
              <w:rPr>
                <w:rFonts w:ascii="仿宋_GB2312" w:eastAsia="仿宋_GB2312"/>
                <w:color w:val="auto"/>
                <w:sz w:val="24"/>
                <w:szCs w:val="24"/>
              </w:rPr>
              <w:t>人才担任专任教师。</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区人社局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w:t>
            </w:r>
            <w:r>
              <w:rPr>
                <w:rFonts w:ascii="仿宋_GB2312" w:eastAsia="仿宋_GB2312"/>
                <w:color w:val="auto"/>
                <w:sz w:val="24"/>
                <w:szCs w:val="24"/>
              </w:rPr>
              <w:t>教体局、区工信局、区财政局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0</w:t>
            </w:r>
            <w:r>
              <w:rPr>
                <w:rFonts w:hint="eastAsia" w:ascii="仿宋_GB2312" w:eastAsia="仿宋_GB2312"/>
                <w:color w:val="auto"/>
                <w:sz w:val="24"/>
                <w:szCs w:val="24"/>
                <w:lang w:eastAsia="zh-CN"/>
              </w:rPr>
              <w:t>年</w:t>
            </w:r>
            <w:r>
              <w:rPr>
                <w:rFonts w:ascii="仿宋_GB2312" w:eastAsia="仿宋_GB2312"/>
                <w:color w:val="auto"/>
                <w:sz w:val="24"/>
                <w:szCs w:val="24"/>
              </w:rPr>
              <w:t>6</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9</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支持淄博工贸学校“五位一体”的高水平优质中等职业学校建设，</w:t>
            </w:r>
            <w:r>
              <w:rPr>
                <w:rFonts w:ascii="仿宋_GB2312" w:eastAsia="仿宋_GB2312"/>
                <w:color w:val="auto"/>
                <w:sz w:val="24"/>
                <w:szCs w:val="24"/>
              </w:rPr>
              <w:t>增强服务地方经济发展能力</w:t>
            </w:r>
            <w:r>
              <w:rPr>
                <w:rFonts w:hint="eastAsia" w:ascii="仿宋_GB2312" w:eastAsia="仿宋_GB2312"/>
                <w:color w:val="auto"/>
                <w:sz w:val="24"/>
                <w:szCs w:val="24"/>
              </w:rPr>
              <w:t>。</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区科技局</w:t>
            </w:r>
            <w:r>
              <w:rPr>
                <w:rFonts w:hint="eastAsia" w:ascii="仿宋_GB2312" w:eastAsia="仿宋_GB2312"/>
                <w:color w:val="auto"/>
                <w:sz w:val="24"/>
                <w:szCs w:val="24"/>
                <w:lang w:eastAsia="zh-CN"/>
              </w:rPr>
              <w:t>、</w:t>
            </w:r>
            <w:r>
              <w:rPr>
                <w:rFonts w:hint="eastAsia" w:ascii="仿宋_GB2312" w:eastAsia="仿宋_GB2312"/>
                <w:color w:val="auto"/>
                <w:sz w:val="24"/>
                <w:szCs w:val="24"/>
              </w:rPr>
              <w:t>区工信局、区财政局、区人社局、区商务局、区文旅局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2</w:t>
            </w:r>
            <w:r>
              <w:rPr>
                <w:rFonts w:hint="eastAsia" w:ascii="仿宋_GB2312" w:eastAsia="仿宋_GB2312"/>
                <w:color w:val="auto"/>
                <w:sz w:val="24"/>
                <w:szCs w:val="24"/>
                <w:lang w:eastAsia="zh-CN"/>
              </w:rPr>
              <w:t>年</w:t>
            </w:r>
            <w:r>
              <w:rPr>
                <w:rFonts w:hint="eastAsia" w:ascii="仿宋_GB2312" w:eastAsia="仿宋_GB2312"/>
                <w:color w:val="auto"/>
                <w:sz w:val="24"/>
                <w:szCs w:val="24"/>
              </w:rPr>
              <w:t>12</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10</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建设5门以上在线开放精品课程。抓好1+X证书制度试点工作，深化“三教”改革。</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区人社局、区大数据局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2</w:t>
            </w:r>
            <w:r>
              <w:rPr>
                <w:rFonts w:hint="eastAsia" w:ascii="仿宋_GB2312" w:eastAsia="仿宋_GB2312"/>
                <w:color w:val="auto"/>
                <w:sz w:val="24"/>
                <w:szCs w:val="24"/>
                <w:lang w:eastAsia="zh-CN"/>
              </w:rPr>
              <w:t>年</w:t>
            </w:r>
            <w:r>
              <w:rPr>
                <w:rFonts w:hint="eastAsia" w:ascii="仿宋_GB2312" w:eastAsia="仿宋_GB2312"/>
                <w:color w:val="auto"/>
                <w:sz w:val="24"/>
                <w:szCs w:val="24"/>
              </w:rPr>
              <w:t>12</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11</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做好职业学校“职教高考”升学指导</w:t>
            </w:r>
            <w:r>
              <w:rPr>
                <w:rFonts w:ascii="仿宋_GB2312" w:eastAsia="仿宋_GB2312"/>
                <w:color w:val="auto"/>
                <w:sz w:val="24"/>
                <w:szCs w:val="24"/>
              </w:rPr>
              <w:t>工作</w:t>
            </w:r>
            <w:r>
              <w:rPr>
                <w:rFonts w:hint="eastAsia" w:ascii="仿宋_GB2312" w:eastAsia="仿宋_GB2312"/>
                <w:color w:val="auto"/>
                <w:sz w:val="24"/>
                <w:szCs w:val="24"/>
              </w:rPr>
              <w:t>，激励学生参加各级技能大赛，</w:t>
            </w:r>
            <w:r>
              <w:rPr>
                <w:rFonts w:ascii="仿宋_GB2312" w:eastAsia="仿宋_GB2312"/>
                <w:color w:val="auto"/>
                <w:sz w:val="24"/>
                <w:szCs w:val="24"/>
              </w:rPr>
              <w:t>为高等院校输送更多优质生源。</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2</w:t>
            </w:r>
            <w:r>
              <w:rPr>
                <w:rFonts w:hint="eastAsia" w:ascii="仿宋_GB2312" w:eastAsia="仿宋_GB2312"/>
                <w:color w:val="auto"/>
                <w:sz w:val="24"/>
                <w:szCs w:val="24"/>
                <w:lang w:eastAsia="zh-CN"/>
              </w:rPr>
              <w:t>年</w:t>
            </w:r>
            <w:r>
              <w:rPr>
                <w:rFonts w:hint="eastAsia" w:ascii="仿宋_GB2312" w:eastAsia="仿宋_GB2312"/>
                <w:color w:val="auto"/>
                <w:sz w:val="24"/>
                <w:szCs w:val="24"/>
              </w:rPr>
              <w:t>6</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12</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将教师培训经费列入政府财政预算</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区财政局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区工信局、区财政局、区人社局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2</w:t>
            </w:r>
            <w:r>
              <w:rPr>
                <w:rFonts w:hint="eastAsia" w:ascii="仿宋_GB2312" w:eastAsia="仿宋_GB2312"/>
                <w:color w:val="auto"/>
                <w:sz w:val="24"/>
                <w:szCs w:val="24"/>
                <w:lang w:eastAsia="zh-CN"/>
              </w:rPr>
              <w:t>年</w:t>
            </w:r>
            <w:r>
              <w:rPr>
                <w:rFonts w:hint="eastAsia" w:ascii="仿宋_GB2312" w:eastAsia="仿宋_GB2312"/>
                <w:color w:val="auto"/>
                <w:sz w:val="24"/>
                <w:szCs w:val="24"/>
              </w:rPr>
              <w:t>12</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13</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聘请一线优秀教师、技术技能人才担任兼职教研员，形成专兼结合、动态管理的教研员队伍。</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区委组织部、区人社局、区商务局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2021</w:t>
            </w:r>
            <w:r>
              <w:rPr>
                <w:rFonts w:hint="eastAsia" w:ascii="仿宋_GB2312" w:eastAsia="仿宋_GB2312"/>
                <w:color w:val="auto"/>
                <w:sz w:val="24"/>
                <w:szCs w:val="24"/>
                <w:lang w:eastAsia="zh-CN"/>
              </w:rPr>
              <w:t>年</w:t>
            </w:r>
            <w:r>
              <w:rPr>
                <w:rFonts w:hint="eastAsia" w:ascii="仿宋_GB2312" w:eastAsia="仿宋_GB2312"/>
                <w:color w:val="auto"/>
                <w:sz w:val="24"/>
                <w:szCs w:val="24"/>
              </w:rPr>
              <w:t>9</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14</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依托企业、职业院校建设共享智能仿真实习实训基地。</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区工信局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区发改局、区教体局</w:t>
            </w:r>
            <w:r>
              <w:rPr>
                <w:rFonts w:hint="eastAsia" w:ascii="仿宋_GB2312" w:eastAsia="仿宋_GB2312"/>
                <w:color w:val="auto"/>
                <w:sz w:val="24"/>
                <w:szCs w:val="24"/>
                <w:lang w:eastAsia="zh-CN"/>
              </w:rPr>
              <w:t>、</w:t>
            </w:r>
            <w:r>
              <w:rPr>
                <w:rFonts w:hint="eastAsia" w:ascii="仿宋_GB2312" w:eastAsia="仿宋_GB2312"/>
                <w:color w:val="auto"/>
                <w:sz w:val="24"/>
                <w:szCs w:val="24"/>
              </w:rPr>
              <w:t>区商务局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2021</w:t>
            </w:r>
            <w:r>
              <w:rPr>
                <w:rFonts w:hint="eastAsia" w:ascii="仿宋_GB2312" w:eastAsia="仿宋_GB2312"/>
                <w:color w:val="auto"/>
                <w:sz w:val="24"/>
                <w:szCs w:val="24"/>
                <w:lang w:eastAsia="zh-CN"/>
              </w:rPr>
              <w:t>年</w:t>
            </w:r>
            <w:r>
              <w:rPr>
                <w:rFonts w:hint="eastAsia" w:ascii="仿宋_GB2312" w:eastAsia="仿宋_GB2312"/>
                <w:color w:val="auto"/>
                <w:sz w:val="24"/>
                <w:szCs w:val="24"/>
              </w:rPr>
              <w:t>12</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15</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支持企业参与或举办职业教育，落实按投资额的30%比例抵免企业当年应缴教育费附加和地方教育附加；牵头组建“淄博烹饪职教集团”。</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区工信局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区教体局</w:t>
            </w:r>
            <w:r>
              <w:rPr>
                <w:rFonts w:hint="eastAsia" w:ascii="仿宋_GB2312" w:eastAsia="仿宋_GB2312"/>
                <w:color w:val="auto"/>
                <w:sz w:val="24"/>
                <w:szCs w:val="24"/>
                <w:lang w:eastAsia="zh-CN"/>
              </w:rPr>
              <w:t>、</w:t>
            </w:r>
            <w:r>
              <w:rPr>
                <w:rFonts w:hint="eastAsia" w:ascii="仿宋_GB2312" w:eastAsia="仿宋_GB2312"/>
                <w:color w:val="auto"/>
                <w:sz w:val="24"/>
                <w:szCs w:val="24"/>
              </w:rPr>
              <w:t>区财政局、区商务局、区文旅局、区审计局、区税务局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202</w:t>
            </w:r>
            <w:r>
              <w:rPr>
                <w:rFonts w:hint="eastAsia" w:ascii="仿宋_GB2312" w:eastAsia="仿宋_GB2312"/>
                <w:color w:val="auto"/>
                <w:sz w:val="24"/>
                <w:szCs w:val="24"/>
              </w:rPr>
              <w:t>1</w:t>
            </w:r>
            <w:r>
              <w:rPr>
                <w:rFonts w:hint="eastAsia" w:ascii="仿宋_GB2312" w:eastAsia="仿宋_GB2312"/>
                <w:color w:val="auto"/>
                <w:sz w:val="24"/>
                <w:szCs w:val="24"/>
                <w:lang w:eastAsia="zh-CN"/>
              </w:rPr>
              <w:t>年</w:t>
            </w:r>
            <w:r>
              <w:rPr>
                <w:rFonts w:ascii="仿宋_GB2312" w:eastAsia="仿宋_GB2312"/>
                <w:color w:val="auto"/>
                <w:sz w:val="24"/>
                <w:szCs w:val="24"/>
              </w:rPr>
              <w:t>12</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16</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挂牌建立“博山区职工教育培训基地”；面向企业职工、退役军人、农民工、去产能分流职工、建档立卡贫困劳动力、残疾人等开展职业教育和培训。</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区民政局、区人社局、区农业农村局、区交通局、区商务局、区退役军人事务局</w:t>
            </w:r>
            <w:r>
              <w:rPr>
                <w:rFonts w:hint="eastAsia" w:ascii="仿宋_GB2312" w:eastAsia="仿宋_GB2312"/>
                <w:color w:val="auto"/>
                <w:sz w:val="24"/>
                <w:szCs w:val="24"/>
                <w:lang w:eastAsia="zh-CN"/>
              </w:rPr>
              <w:t>、</w:t>
            </w:r>
            <w:r>
              <w:rPr>
                <w:rFonts w:hint="eastAsia" w:ascii="仿宋_GB2312" w:eastAsia="仿宋_GB2312"/>
                <w:color w:val="auto"/>
                <w:sz w:val="24"/>
                <w:szCs w:val="24"/>
              </w:rPr>
              <w:t>区应急管理局、区服务业发展中心</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1</w:t>
            </w:r>
            <w:r>
              <w:rPr>
                <w:rFonts w:hint="eastAsia" w:ascii="仿宋_GB2312" w:eastAsia="仿宋_GB2312"/>
                <w:color w:val="auto"/>
                <w:sz w:val="24"/>
                <w:szCs w:val="24"/>
                <w:lang w:eastAsia="zh-CN"/>
              </w:rPr>
              <w:t>年</w:t>
            </w:r>
            <w:r>
              <w:rPr>
                <w:rFonts w:hint="eastAsia" w:ascii="仿宋_GB2312" w:eastAsia="仿宋_GB2312"/>
                <w:color w:val="auto"/>
                <w:sz w:val="24"/>
                <w:szCs w:val="24"/>
              </w:rPr>
              <w:t>10</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17</w:t>
            </w:r>
          </w:p>
        </w:tc>
        <w:tc>
          <w:tcPr>
            <w:tcW w:w="6208"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学习国际交流合作经验，</w:t>
            </w:r>
            <w:r>
              <w:rPr>
                <w:rFonts w:ascii="仿宋_GB2312" w:eastAsia="仿宋_GB2312"/>
                <w:color w:val="auto"/>
                <w:sz w:val="24"/>
                <w:szCs w:val="24"/>
              </w:rPr>
              <w:t>促进</w:t>
            </w:r>
            <w:r>
              <w:rPr>
                <w:rFonts w:hint="eastAsia" w:ascii="仿宋_GB2312" w:eastAsia="仿宋_GB2312"/>
                <w:color w:val="auto"/>
                <w:sz w:val="24"/>
                <w:szCs w:val="24"/>
              </w:rPr>
              <w:t>教育</w:t>
            </w:r>
            <w:r>
              <w:rPr>
                <w:rFonts w:ascii="仿宋_GB2312" w:eastAsia="仿宋_GB2312"/>
                <w:color w:val="auto"/>
                <w:sz w:val="24"/>
                <w:szCs w:val="24"/>
              </w:rPr>
              <w:t>教学方式改变</w:t>
            </w:r>
            <w:r>
              <w:rPr>
                <w:rFonts w:hint="eastAsia" w:ascii="仿宋_GB2312" w:eastAsia="仿宋_GB2312"/>
                <w:color w:val="auto"/>
                <w:sz w:val="24"/>
                <w:szCs w:val="24"/>
              </w:rPr>
              <w:t>。</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区教体局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区委组织部、区人社局、区商务局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w:t>
            </w:r>
            <w:r>
              <w:rPr>
                <w:rFonts w:ascii="仿宋_GB2312" w:eastAsia="仿宋_GB2312"/>
                <w:color w:val="auto"/>
                <w:sz w:val="24"/>
                <w:szCs w:val="24"/>
              </w:rPr>
              <w:t>2</w:t>
            </w:r>
            <w:r>
              <w:rPr>
                <w:rFonts w:hint="eastAsia" w:ascii="仿宋_GB2312" w:eastAsia="仿宋_GB2312"/>
                <w:color w:val="auto"/>
                <w:sz w:val="24"/>
                <w:szCs w:val="24"/>
                <w:lang w:eastAsia="zh-CN"/>
              </w:rPr>
              <w:t>年</w:t>
            </w:r>
            <w:r>
              <w:rPr>
                <w:rFonts w:hint="eastAsia" w:ascii="仿宋_GB2312" w:eastAsia="仿宋_GB2312"/>
                <w:color w:val="auto"/>
                <w:sz w:val="24"/>
                <w:szCs w:val="24"/>
              </w:rPr>
              <w:t>9</w:t>
            </w:r>
            <w:r>
              <w:rPr>
                <w:rFonts w:hint="eastAsia" w:ascii="仿宋_GB2312" w:eastAsia="仿宋_GB2312"/>
                <w:color w:val="auto"/>
                <w:sz w:val="24"/>
                <w:szCs w:val="24"/>
                <w:lang w:eastAsia="zh-CN"/>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ascii="仿宋_GB2312" w:eastAsia="仿宋_GB2312"/>
                <w:color w:val="auto"/>
                <w:sz w:val="24"/>
                <w:szCs w:val="24"/>
              </w:rPr>
              <w:t>18</w:t>
            </w:r>
          </w:p>
        </w:tc>
        <w:tc>
          <w:tcPr>
            <w:tcW w:w="6208" w:type="dxa"/>
            <w:tcBorders>
              <w:top w:val="single" w:color="auto" w:sz="4" w:space="0"/>
              <w:left w:val="nil"/>
              <w:bottom w:val="single" w:color="auto" w:sz="4" w:space="0"/>
              <w:right w:val="single" w:color="auto" w:sz="4" w:space="0"/>
            </w:tcBorders>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color w:val="auto"/>
                <w:sz w:val="24"/>
                <w:szCs w:val="24"/>
              </w:rPr>
            </w:pPr>
            <w:r>
              <w:rPr>
                <w:rFonts w:hint="eastAsia" w:ascii="仿宋_GB2312" w:eastAsia="仿宋_GB2312"/>
                <w:color w:val="auto"/>
                <w:sz w:val="24"/>
                <w:szCs w:val="24"/>
              </w:rPr>
              <w:t>逐步提高公办中职学校生均拨款标准。</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区财政局</w:t>
            </w:r>
          </w:p>
        </w:tc>
        <w:tc>
          <w:tcPr>
            <w:tcW w:w="373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区发改局</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区教体局、区人社局、</w:t>
            </w:r>
          </w:p>
        </w:tc>
        <w:tc>
          <w:tcPr>
            <w:tcW w:w="1612" w:type="dxa"/>
            <w:tcBorders>
              <w:top w:val="single" w:color="auto" w:sz="4" w:space="0"/>
              <w:left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color w:val="auto"/>
                <w:sz w:val="24"/>
                <w:szCs w:val="24"/>
              </w:rPr>
            </w:pPr>
            <w:r>
              <w:rPr>
                <w:rFonts w:hint="eastAsia" w:ascii="仿宋_GB2312" w:eastAsia="仿宋_GB2312"/>
                <w:color w:val="auto"/>
                <w:sz w:val="24"/>
                <w:szCs w:val="24"/>
              </w:rPr>
              <w:t>2022</w:t>
            </w:r>
            <w:r>
              <w:rPr>
                <w:rFonts w:hint="eastAsia" w:ascii="仿宋_GB2312" w:eastAsia="仿宋_GB2312"/>
                <w:color w:val="auto"/>
                <w:sz w:val="24"/>
                <w:szCs w:val="24"/>
                <w:lang w:eastAsia="zh-CN"/>
              </w:rPr>
              <w:t>年</w:t>
            </w:r>
            <w:r>
              <w:rPr>
                <w:rFonts w:hint="eastAsia" w:ascii="仿宋_GB2312" w:eastAsia="仿宋_GB2312"/>
                <w:color w:val="auto"/>
                <w:sz w:val="24"/>
                <w:szCs w:val="24"/>
              </w:rPr>
              <w:t>9</w:t>
            </w:r>
            <w:r>
              <w:rPr>
                <w:rFonts w:hint="eastAsia" w:ascii="仿宋_GB2312" w:eastAsia="仿宋_GB2312"/>
                <w:color w:val="auto"/>
                <w:sz w:val="24"/>
                <w:szCs w:val="24"/>
                <w:lang w:eastAsia="zh-CN"/>
              </w:rPr>
              <w:t>月</w:t>
            </w:r>
          </w:p>
        </w:tc>
      </w:tr>
    </w:tbl>
    <w:p>
      <w:pPr>
        <w:keepNext w:val="0"/>
        <w:keepLines w:val="0"/>
        <w:pageBreakBefore w:val="0"/>
        <w:kinsoku/>
        <w:wordWrap/>
        <w:overflowPunct/>
        <w:topLinePunct w:val="0"/>
        <w:autoSpaceDE/>
        <w:autoSpaceDN/>
        <w:bidi w:val="0"/>
        <w:adjustRightInd/>
        <w:snapToGrid/>
        <w:spacing w:line="576" w:lineRule="exact"/>
        <w:textAlignment w:val="auto"/>
        <w:rPr>
          <w:color w:val="auto"/>
        </w:rPr>
      </w:pPr>
    </w:p>
    <w:p>
      <w:pPr>
        <w:keepNext w:val="0"/>
        <w:keepLines w:val="0"/>
        <w:pageBreakBefore w:val="0"/>
        <w:kinsoku/>
        <w:wordWrap/>
        <w:overflowPunct/>
        <w:topLinePunct w:val="0"/>
        <w:autoSpaceDE/>
        <w:autoSpaceDN/>
        <w:bidi w:val="0"/>
        <w:adjustRightInd/>
        <w:snapToGrid/>
        <w:spacing w:line="576" w:lineRule="exact"/>
        <w:textAlignment w:val="auto"/>
        <w:rPr>
          <w:color w:val="auto"/>
        </w:rPr>
      </w:pPr>
    </w:p>
    <w:p>
      <w:pPr>
        <w:keepNext w:val="0"/>
        <w:keepLines w:val="0"/>
        <w:pageBreakBefore w:val="0"/>
        <w:kinsoku/>
        <w:wordWrap/>
        <w:overflowPunct/>
        <w:topLinePunct w:val="0"/>
        <w:autoSpaceDE/>
        <w:autoSpaceDN/>
        <w:bidi w:val="0"/>
        <w:adjustRightInd/>
        <w:snapToGrid/>
        <w:spacing w:line="576" w:lineRule="exact"/>
        <w:textAlignment w:val="auto"/>
        <w:rPr>
          <w:color w:val="auto"/>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仿宋_GB2312" w:eastAsia="仿宋_GB2312"/>
          <w:color w:val="auto"/>
          <w:sz w:val="32"/>
          <w:szCs w:val="32"/>
        </w:rPr>
      </w:pPr>
    </w:p>
    <w:p>
      <w:pPr>
        <w:keepNext w:val="0"/>
        <w:keepLines w:val="0"/>
        <w:pageBreakBefore w:val="0"/>
        <w:kinsoku/>
        <w:wordWrap/>
        <w:overflowPunct/>
        <w:topLinePunct w:val="0"/>
        <w:autoSpaceDE/>
        <w:autoSpaceDN/>
        <w:bidi w:val="0"/>
        <w:adjustRightInd/>
        <w:snapToGrid/>
        <w:spacing w:line="576" w:lineRule="exact"/>
        <w:ind w:right="320"/>
        <w:contextualSpacing/>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职业教育创新发展高地重点突破项目</w:t>
      </w:r>
    </w:p>
    <w:p>
      <w:pPr>
        <w:keepNext w:val="0"/>
        <w:keepLines w:val="0"/>
        <w:pageBreakBefore w:val="0"/>
        <w:kinsoku/>
        <w:wordWrap/>
        <w:overflowPunct/>
        <w:topLinePunct w:val="0"/>
        <w:autoSpaceDE/>
        <w:autoSpaceDN/>
        <w:bidi w:val="0"/>
        <w:adjustRightInd/>
        <w:snapToGrid/>
        <w:spacing w:line="576" w:lineRule="exact"/>
        <w:jc w:val="center"/>
        <w:textAlignment w:val="auto"/>
        <w:rPr>
          <w:rFonts w:asciiTheme="majorEastAsia" w:hAnsiTheme="majorEastAsia" w:eastAsiaTheme="majorEastAsia" w:cstheme="minorBidi"/>
          <w:b/>
          <w:color w:val="auto"/>
          <w:sz w:val="44"/>
          <w:szCs w:val="44"/>
        </w:rPr>
      </w:pPr>
    </w:p>
    <w:tbl>
      <w:tblPr>
        <w:tblStyle w:val="12"/>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402"/>
        <w:gridCol w:w="6237"/>
        <w:gridCol w:w="1541"/>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序号</w:t>
            </w:r>
          </w:p>
        </w:tc>
        <w:tc>
          <w:tcPr>
            <w:tcW w:w="3402"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项目名称</w:t>
            </w:r>
          </w:p>
        </w:tc>
        <w:tc>
          <w:tcPr>
            <w:tcW w:w="6237"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主要内容及措施</w:t>
            </w:r>
          </w:p>
        </w:tc>
        <w:tc>
          <w:tcPr>
            <w:tcW w:w="1541"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完成时限</w:t>
            </w:r>
          </w:p>
        </w:tc>
        <w:tc>
          <w:tcPr>
            <w:tcW w:w="2064"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704"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1</w:t>
            </w:r>
          </w:p>
        </w:tc>
        <w:tc>
          <w:tcPr>
            <w:tcW w:w="3402" w:type="dxa"/>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落实学校五项办学自主权</w:t>
            </w:r>
          </w:p>
        </w:tc>
        <w:tc>
          <w:tcPr>
            <w:tcW w:w="6237"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制定《关于落实职业学校办学自主权的意见》，落实学校五项办学自主权并实行事后备案</w:t>
            </w:r>
          </w:p>
        </w:tc>
        <w:tc>
          <w:tcPr>
            <w:tcW w:w="1541"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仿宋_GB2312" w:eastAsia="仿宋_GB2312" w:hAnsiTheme="minorHAnsi" w:cstheme="minorBidi"/>
                <w:color w:val="auto"/>
                <w:sz w:val="24"/>
                <w:szCs w:val="24"/>
                <w:lang w:eastAsia="zh-CN"/>
              </w:rPr>
            </w:pPr>
            <w:r>
              <w:rPr>
                <w:rFonts w:hint="eastAsia" w:ascii="仿宋_GB2312" w:eastAsia="仿宋_GB2312" w:hAnsiTheme="minorHAnsi" w:cstheme="minorBidi"/>
                <w:color w:val="auto"/>
                <w:sz w:val="24"/>
                <w:szCs w:val="24"/>
              </w:rPr>
              <w:t>2022</w:t>
            </w:r>
            <w:r>
              <w:rPr>
                <w:rFonts w:hint="eastAsia" w:ascii="仿宋_GB2312" w:eastAsia="仿宋_GB2312" w:hAnsiTheme="minorHAnsi" w:cstheme="minorBidi"/>
                <w:color w:val="auto"/>
                <w:sz w:val="24"/>
                <w:szCs w:val="24"/>
                <w:lang w:eastAsia="zh-CN"/>
              </w:rPr>
              <w:t>年</w:t>
            </w:r>
            <w:r>
              <w:rPr>
                <w:rFonts w:hint="eastAsia" w:ascii="仿宋_GB2312" w:eastAsia="仿宋_GB2312" w:hAnsiTheme="minorHAnsi" w:cstheme="minorBidi"/>
                <w:color w:val="auto"/>
                <w:sz w:val="24"/>
                <w:szCs w:val="24"/>
              </w:rPr>
              <w:t>12</w:t>
            </w:r>
            <w:r>
              <w:rPr>
                <w:rFonts w:hint="eastAsia" w:ascii="仿宋_GB2312" w:eastAsia="仿宋_GB2312" w:hAnsiTheme="minorHAnsi" w:cstheme="minorBidi"/>
                <w:color w:val="auto"/>
                <w:sz w:val="24"/>
                <w:szCs w:val="24"/>
                <w:lang w:eastAsia="zh-CN"/>
              </w:rPr>
              <w:t>月</w:t>
            </w:r>
          </w:p>
        </w:tc>
        <w:tc>
          <w:tcPr>
            <w:tcW w:w="2064"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lang w:val="en-US" w:eastAsia="zh-CN"/>
              </w:rPr>
              <w:t>张希民（区委宣传部部长、</w:t>
            </w:r>
            <w:r>
              <w:rPr>
                <w:rFonts w:hint="eastAsia" w:ascii="仿宋_GB2312" w:eastAsia="仿宋_GB2312" w:hAnsiTheme="minorHAnsi" w:cstheme="minorBidi"/>
                <w:color w:val="auto"/>
                <w:sz w:val="24"/>
                <w:szCs w:val="24"/>
              </w:rPr>
              <w:t>区委教育工委书记</w:t>
            </w:r>
            <w:r>
              <w:rPr>
                <w:rFonts w:hint="eastAsia" w:ascii="仿宋_GB2312" w:eastAsia="仿宋_GB2312" w:hAnsiTheme="minorHAnsi" w:cstheme="minorBidi"/>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2</w:t>
            </w:r>
          </w:p>
        </w:tc>
        <w:tc>
          <w:tcPr>
            <w:tcW w:w="3402" w:type="dxa"/>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完成工贸学校新校区建设</w:t>
            </w:r>
          </w:p>
        </w:tc>
        <w:tc>
          <w:tcPr>
            <w:tcW w:w="6237"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在博山中学西侧新征土地58亩，新增建筑面积15000平米、投资0.7亿元（不含征地资金），达到</w:t>
            </w:r>
            <w:r>
              <w:rPr>
                <w:rFonts w:ascii="仿宋_GB2312" w:eastAsia="仿宋_GB2312" w:hAnsiTheme="minorHAnsi" w:cstheme="minorBidi"/>
                <w:color w:val="auto"/>
                <w:sz w:val="24"/>
                <w:szCs w:val="24"/>
              </w:rPr>
              <w:t>规范化中职学校标准</w:t>
            </w:r>
          </w:p>
        </w:tc>
        <w:tc>
          <w:tcPr>
            <w:tcW w:w="1541"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2</w:t>
            </w:r>
            <w:r>
              <w:rPr>
                <w:rFonts w:ascii="仿宋_GB2312" w:eastAsia="仿宋_GB2312" w:hAnsiTheme="minorHAnsi" w:cstheme="minorBidi"/>
                <w:color w:val="auto"/>
                <w:sz w:val="24"/>
                <w:szCs w:val="24"/>
              </w:rPr>
              <w:t>02</w:t>
            </w:r>
            <w:r>
              <w:rPr>
                <w:rFonts w:hint="eastAsia" w:ascii="仿宋_GB2312" w:eastAsia="仿宋_GB2312" w:hAnsiTheme="minorHAnsi" w:cstheme="minorBidi"/>
                <w:color w:val="auto"/>
                <w:sz w:val="24"/>
                <w:szCs w:val="24"/>
              </w:rPr>
              <w:t>1</w:t>
            </w:r>
            <w:r>
              <w:rPr>
                <w:rFonts w:hint="eastAsia" w:ascii="仿宋_GB2312" w:eastAsia="仿宋_GB2312" w:hAnsiTheme="minorHAnsi" w:cstheme="minorBidi"/>
                <w:color w:val="auto"/>
                <w:sz w:val="24"/>
                <w:szCs w:val="24"/>
                <w:lang w:eastAsia="zh-CN"/>
              </w:rPr>
              <w:t>年</w:t>
            </w:r>
            <w:r>
              <w:rPr>
                <w:rFonts w:hint="eastAsia" w:ascii="仿宋_GB2312" w:eastAsia="仿宋_GB2312" w:hAnsiTheme="minorHAnsi" w:cstheme="minorBidi"/>
                <w:color w:val="auto"/>
                <w:sz w:val="24"/>
                <w:szCs w:val="24"/>
              </w:rPr>
              <w:t>9</w:t>
            </w:r>
            <w:r>
              <w:rPr>
                <w:rFonts w:hint="eastAsia" w:ascii="仿宋_GB2312" w:eastAsia="仿宋_GB2312" w:hAnsiTheme="minorHAnsi" w:cstheme="minorBidi"/>
                <w:color w:val="auto"/>
                <w:sz w:val="24"/>
                <w:szCs w:val="24"/>
                <w:lang w:eastAsia="zh-CN"/>
              </w:rPr>
              <w:t>月</w:t>
            </w:r>
          </w:p>
        </w:tc>
        <w:tc>
          <w:tcPr>
            <w:tcW w:w="2064"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盖强（区政府副区长）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3</w:t>
            </w:r>
          </w:p>
        </w:tc>
        <w:tc>
          <w:tcPr>
            <w:tcW w:w="3402" w:type="dxa"/>
            <w:tcMar>
              <w:left w:w="0" w:type="dxa"/>
              <w:right w:w="0" w:type="dxa"/>
            </w:tcMar>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落实产教融合激励政策</w:t>
            </w:r>
          </w:p>
        </w:tc>
        <w:tc>
          <w:tcPr>
            <w:tcW w:w="6237"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制定</w:t>
            </w:r>
            <w:r>
              <w:rPr>
                <w:rFonts w:ascii="仿宋_GB2312" w:eastAsia="仿宋_GB2312" w:hAnsiTheme="minorHAnsi" w:cstheme="minorBidi"/>
                <w:color w:val="auto"/>
                <w:sz w:val="24"/>
                <w:szCs w:val="24"/>
              </w:rPr>
              <w:t>《职业教育产教融合促进条例》</w:t>
            </w:r>
            <w:r>
              <w:rPr>
                <w:rFonts w:hint="eastAsia" w:ascii="仿宋_GB2312" w:eastAsia="仿宋_GB2312" w:hAnsiTheme="minorHAnsi" w:cstheme="minorBidi"/>
                <w:color w:val="auto"/>
                <w:sz w:val="24"/>
                <w:szCs w:val="24"/>
              </w:rPr>
              <w:t>，鼓励企业积极参与职业教育</w:t>
            </w:r>
          </w:p>
        </w:tc>
        <w:tc>
          <w:tcPr>
            <w:tcW w:w="1541" w:type="dxa"/>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2</w:t>
            </w:r>
            <w:r>
              <w:rPr>
                <w:rFonts w:ascii="仿宋_GB2312" w:eastAsia="仿宋_GB2312" w:hAnsiTheme="minorHAnsi" w:cstheme="minorBidi"/>
                <w:color w:val="auto"/>
                <w:sz w:val="24"/>
                <w:szCs w:val="24"/>
              </w:rPr>
              <w:t>02</w:t>
            </w:r>
            <w:r>
              <w:rPr>
                <w:rFonts w:hint="eastAsia" w:ascii="仿宋_GB2312" w:eastAsia="仿宋_GB2312" w:hAnsiTheme="minorHAnsi" w:cstheme="minorBidi"/>
                <w:color w:val="auto"/>
                <w:sz w:val="24"/>
                <w:szCs w:val="24"/>
              </w:rPr>
              <w:t>2</w:t>
            </w:r>
            <w:r>
              <w:rPr>
                <w:rFonts w:hint="eastAsia" w:ascii="仿宋_GB2312" w:eastAsia="仿宋_GB2312" w:hAnsiTheme="minorHAnsi" w:cstheme="minorBidi"/>
                <w:color w:val="auto"/>
                <w:sz w:val="24"/>
                <w:szCs w:val="24"/>
                <w:lang w:eastAsia="zh-CN"/>
              </w:rPr>
              <w:t>年</w:t>
            </w:r>
            <w:r>
              <w:rPr>
                <w:rFonts w:ascii="仿宋_GB2312" w:eastAsia="仿宋_GB2312" w:hAnsiTheme="minorHAnsi" w:cstheme="minorBidi"/>
                <w:color w:val="auto"/>
                <w:sz w:val="24"/>
                <w:szCs w:val="24"/>
              </w:rPr>
              <w:t>12</w:t>
            </w:r>
            <w:r>
              <w:rPr>
                <w:rFonts w:hint="eastAsia" w:ascii="仿宋_GB2312" w:eastAsia="仿宋_GB2312" w:hAnsiTheme="minorHAnsi" w:cstheme="minorBidi"/>
                <w:color w:val="auto"/>
                <w:sz w:val="24"/>
                <w:szCs w:val="24"/>
                <w:lang w:eastAsia="zh-CN"/>
              </w:rPr>
              <w:t>月</w:t>
            </w:r>
          </w:p>
        </w:tc>
        <w:tc>
          <w:tcPr>
            <w:tcW w:w="2064" w:type="dxa"/>
            <w:vAlign w:val="center"/>
          </w:tcPr>
          <w:p>
            <w:pPr>
              <w:keepNext w:val="0"/>
              <w:keepLines w:val="0"/>
              <w:pageBreakBefore w:val="0"/>
              <w:kinsoku/>
              <w:wordWrap/>
              <w:overflowPunct/>
              <w:topLinePunct w:val="0"/>
              <w:autoSpaceDE/>
              <w:autoSpaceDN/>
              <w:bidi w:val="0"/>
              <w:adjustRightInd/>
              <w:snapToGrid/>
              <w:spacing w:line="576" w:lineRule="exact"/>
              <w:jc w:val="left"/>
              <w:textAlignment w:val="auto"/>
              <w:rPr>
                <w:rFonts w:ascii="仿宋_GB2312" w:eastAsia="仿宋_GB2312" w:hAnsiTheme="minorHAnsi" w:cstheme="minorBidi"/>
                <w:color w:val="auto"/>
                <w:sz w:val="24"/>
                <w:szCs w:val="24"/>
              </w:rPr>
            </w:pPr>
            <w:r>
              <w:rPr>
                <w:rFonts w:hint="eastAsia" w:ascii="仿宋_GB2312" w:eastAsia="仿宋_GB2312" w:hAnsiTheme="minorHAnsi" w:cstheme="minorBidi"/>
                <w:color w:val="auto"/>
                <w:sz w:val="24"/>
                <w:szCs w:val="24"/>
              </w:rPr>
              <w:t>张荣武(区教育和体育局局长)</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eastAsia"/>
          <w:color w:val="auto"/>
        </w:rPr>
        <w:sectPr>
          <w:footerReference r:id="rId4" w:type="default"/>
          <w:pgSz w:w="16838" w:h="11906" w:orient="landscape"/>
          <w:pgMar w:top="1800" w:right="1440" w:bottom="1800" w:left="1440" w:header="851" w:footer="992" w:gutter="0"/>
          <w:pgNumType w:fmt="decimal"/>
          <w:cols w:space="425" w:num="1"/>
          <w:docGrid w:type="lines" w:linePitch="312" w:charSpace="0"/>
        </w:sectPr>
      </w:pPr>
    </w:p>
    <w:tbl>
      <w:tblPr>
        <w:tblStyle w:val="12"/>
        <w:tblpPr w:leftFromText="180" w:rightFromText="180" w:vertAnchor="text" w:horzAnchor="page" w:tblpX="992" w:tblpY="13327"/>
        <w:tblOverlap w:val="never"/>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140" w:type="dxa"/>
            <w:tcBorders>
              <w:left w:val="nil"/>
              <w:right w:val="nil"/>
            </w:tcBorders>
            <w:vAlign w:val="center"/>
          </w:tcPr>
          <w:p>
            <w:pPr>
              <w:keepNext w:val="0"/>
              <w:keepLines w:val="0"/>
              <w:pageBreakBefore w:val="0"/>
              <w:kinsoku/>
              <w:wordWrap/>
              <w:overflowPunct/>
              <w:topLinePunct w:val="0"/>
              <w:autoSpaceDE/>
              <w:autoSpaceDN/>
              <w:bidi w:val="0"/>
              <w:adjustRightInd/>
              <w:snapToGrid/>
              <w:spacing w:line="576" w:lineRule="exact"/>
              <w:ind w:firstLine="280" w:firstLineChars="100"/>
              <w:textAlignment w:val="auto"/>
              <w:rPr>
                <w:rFonts w:hint="default" w:eastAsia="宋体"/>
                <w:color w:val="auto"/>
                <w:vertAlign w:val="baseline"/>
                <w:lang w:val="en-US" w:eastAsia="zh-CN"/>
              </w:rPr>
            </w:pPr>
            <w:r>
              <w:rPr>
                <w:rFonts w:hint="eastAsia" w:ascii="仿宋_GB2312" w:hAnsi="仿宋_GB2312" w:eastAsia="仿宋_GB2312" w:cs="仿宋_GB2312"/>
                <w:color w:val="auto"/>
                <w:sz w:val="28"/>
                <w:szCs w:val="28"/>
                <w:vertAlign w:val="baseline"/>
                <w:lang w:val="en-US" w:eastAsia="zh-CN"/>
              </w:rPr>
              <w:t>博山区人民政府办公室                           2020年 6月16 日印发</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eastAsia"/>
          <w:color w:val="auto"/>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9525</wp:posOffset>
              </wp:positionV>
              <wp:extent cx="911225" cy="48768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911225"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10" w:rightChars="100"/>
                            <w:rPr>
                              <w:rStyle w:val="14"/>
                              <w:rFonts w:hint="eastAsia" w:ascii="宋体" w:hAnsi="宋体"/>
                              <w:color w:val="000000"/>
                              <w:sz w:val="28"/>
                              <w:szCs w:val="28"/>
                            </w:rPr>
                          </w:pPr>
                          <w:r>
                            <w:rPr>
                              <w:rStyle w:val="14"/>
                              <w:rFonts w:hint="eastAsia" w:ascii="宋体" w:hAnsi="宋体"/>
                              <w:color w:val="000000"/>
                              <w:sz w:val="28"/>
                              <w:szCs w:val="28"/>
                            </w:rPr>
                            <w:t xml:space="preserve">— </w:t>
                          </w:r>
                          <w:r>
                            <w:rPr>
                              <w:rFonts w:ascii="宋体" w:hAnsi="宋体"/>
                              <w:color w:val="000000"/>
                              <w:sz w:val="28"/>
                              <w:szCs w:val="28"/>
                            </w:rPr>
                            <w:fldChar w:fldCharType="begin"/>
                          </w:r>
                          <w:r>
                            <w:rPr>
                              <w:rStyle w:val="14"/>
                              <w:rFonts w:ascii="宋体" w:hAnsi="宋体"/>
                              <w:color w:val="000000"/>
                              <w:sz w:val="28"/>
                              <w:szCs w:val="28"/>
                            </w:rPr>
                            <w:instrText xml:space="preserve">PAGE  </w:instrText>
                          </w:r>
                          <w:r>
                            <w:rPr>
                              <w:rFonts w:ascii="宋体" w:hAnsi="宋体"/>
                              <w:color w:val="000000"/>
                              <w:sz w:val="28"/>
                              <w:szCs w:val="28"/>
                            </w:rPr>
                            <w:fldChar w:fldCharType="separate"/>
                          </w:r>
                          <w:r>
                            <w:rPr>
                              <w:rStyle w:val="14"/>
                              <w:rFonts w:ascii="宋体" w:hAnsi="宋体"/>
                              <w:color w:val="000000"/>
                              <w:sz w:val="28"/>
                              <w:szCs w:val="28"/>
                            </w:rPr>
                            <w:t>5</w:t>
                          </w:r>
                          <w:r>
                            <w:rPr>
                              <w:rFonts w:ascii="宋体" w:hAnsi="宋体"/>
                              <w:color w:val="000000"/>
                              <w:sz w:val="28"/>
                              <w:szCs w:val="28"/>
                            </w:rPr>
                            <w:fldChar w:fldCharType="end"/>
                          </w:r>
                          <w:r>
                            <w:rPr>
                              <w:rStyle w:val="14"/>
                              <w:rFonts w:hint="eastAsia" w:ascii="宋体" w:hAnsi="宋体"/>
                              <w:color w:val="000000"/>
                              <w:sz w:val="28"/>
                              <w:szCs w:val="28"/>
                            </w:rPr>
                            <w:t xml:space="preserve"> —</w:t>
                          </w:r>
                        </w:p>
                        <w:p>
                          <w:pPr>
                            <w:pStyle w:val="8"/>
                            <w:jc w:val="center"/>
                            <w:rPr>
                              <w:rFonts w:hint="eastAsia" w:ascii="宋体" w:hAnsi="宋体" w:eastAsia="宋体" w:cs="宋体"/>
                              <w:sz w:val="28"/>
                              <w:szCs w:val="28"/>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75pt;height:38.4pt;width:71.75pt;mso-position-horizontal:outside;mso-position-horizontal-relative:margin;z-index:251666432;mso-width-relative:page;mso-height-relative:page;" filled="f" stroked="f" coordsize="21600,21600" o:gfxdata="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ppuZu1AAAAAUBAAAPAAAAAAAAAAEAIAAAADgAAABkcnMvZG93bnJldi54&#10;bWxQSwECFAAUAAAACACHTuJAF70dUCECAAArBAAADgAAAAAAAAABACAAAAA5AQAAZHJzL2Uyb0Rv&#10;Yy54bWxQSwUGAAAAAAYABgBZAQAAzAUAAAAA&#10;">
              <v:fill on="f" focussize="0,0"/>
              <v:stroke on="f" weight="0.5pt"/>
              <v:imagedata o:title=""/>
              <o:lock v:ext="edit" aspectratio="f"/>
              <v:textbox inset="0mm,0mm,0mm,0mm">
                <w:txbxContent>
                  <w:p>
                    <w:pPr>
                      <w:pStyle w:val="8"/>
                      <w:ind w:right="210" w:rightChars="100"/>
                      <w:rPr>
                        <w:rStyle w:val="14"/>
                        <w:rFonts w:hint="eastAsia" w:ascii="宋体" w:hAnsi="宋体"/>
                        <w:color w:val="000000"/>
                        <w:sz w:val="28"/>
                        <w:szCs w:val="28"/>
                      </w:rPr>
                    </w:pPr>
                    <w:r>
                      <w:rPr>
                        <w:rStyle w:val="14"/>
                        <w:rFonts w:hint="eastAsia" w:ascii="宋体" w:hAnsi="宋体"/>
                        <w:color w:val="000000"/>
                        <w:sz w:val="28"/>
                        <w:szCs w:val="28"/>
                      </w:rPr>
                      <w:t xml:space="preserve">— </w:t>
                    </w:r>
                    <w:r>
                      <w:rPr>
                        <w:rFonts w:ascii="宋体" w:hAnsi="宋体"/>
                        <w:color w:val="000000"/>
                        <w:sz w:val="28"/>
                        <w:szCs w:val="28"/>
                      </w:rPr>
                      <w:fldChar w:fldCharType="begin"/>
                    </w:r>
                    <w:r>
                      <w:rPr>
                        <w:rStyle w:val="14"/>
                        <w:rFonts w:ascii="宋体" w:hAnsi="宋体"/>
                        <w:color w:val="000000"/>
                        <w:sz w:val="28"/>
                        <w:szCs w:val="28"/>
                      </w:rPr>
                      <w:instrText xml:space="preserve">PAGE  </w:instrText>
                    </w:r>
                    <w:r>
                      <w:rPr>
                        <w:rFonts w:ascii="宋体" w:hAnsi="宋体"/>
                        <w:color w:val="000000"/>
                        <w:sz w:val="28"/>
                        <w:szCs w:val="28"/>
                      </w:rPr>
                      <w:fldChar w:fldCharType="separate"/>
                    </w:r>
                    <w:r>
                      <w:rPr>
                        <w:rStyle w:val="14"/>
                        <w:rFonts w:ascii="宋体" w:hAnsi="宋体"/>
                        <w:color w:val="000000"/>
                        <w:sz w:val="28"/>
                        <w:szCs w:val="28"/>
                      </w:rPr>
                      <w:t>5</w:t>
                    </w:r>
                    <w:r>
                      <w:rPr>
                        <w:rFonts w:ascii="宋体" w:hAnsi="宋体"/>
                        <w:color w:val="000000"/>
                        <w:sz w:val="28"/>
                        <w:szCs w:val="28"/>
                      </w:rPr>
                      <w:fldChar w:fldCharType="end"/>
                    </w:r>
                    <w:r>
                      <w:rPr>
                        <w:rStyle w:val="14"/>
                        <w:rFonts w:hint="eastAsia" w:ascii="宋体" w:hAnsi="宋体"/>
                        <w:color w:val="000000"/>
                        <w:sz w:val="28"/>
                        <w:szCs w:val="28"/>
                      </w:rPr>
                      <w:t xml:space="preserve"> —</w:t>
                    </w:r>
                  </w:p>
                  <w:p>
                    <w:pPr>
                      <w:pStyle w:val="8"/>
                      <w:jc w:val="center"/>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bidi w:val="0"/>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8"/>
                      <w:bidi w:val="0"/>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posOffset>5052060</wp:posOffset>
              </wp:positionH>
              <wp:positionV relativeFrom="paragraph">
                <wp:posOffset>0</wp:posOffset>
              </wp:positionV>
              <wp:extent cx="640080" cy="33147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640080" cy="331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sz w:val="28"/>
                              <w:szCs w:val="28"/>
                              <w:lang w:val="en-US"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97.8pt;margin-top:0pt;height:26.1pt;width:50.4pt;mso-position-horizontal-relative:margin;z-index:251663360;mso-width-relative:page;mso-height-relative:page;" filled="f" stroked="f" coordsize="21600,21600" o:gfxdata="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AEl5inXAAAABwEAAA8AAAAAAAAAAQAgAAAAOAAAAGRycy9kb3ducmV2&#10;LnhtbFBLAQIUABQAAAAIAIdO4kD1eI8jIAIAACkEAAAOAAAAAAAAAAEAIAAAADwBAABkcnMvZTJv&#10;RG9jLnhtbFBLBQYAAAAABgAGAFkBAADOBQAAAAA=&#10;">
              <v:fill on="f" focussize="0,0"/>
              <v:stroke on="f" weight="0.5pt"/>
              <v:imagedata o:title=""/>
              <o:lock v:ext="edit" aspectratio="f"/>
              <v:textbox inset="0mm,0mm,0mm,0mm">
                <w:txbxContent>
                  <w:p>
                    <w:pPr>
                      <w:pStyle w:val="8"/>
                      <w:rPr>
                        <w:rFonts w:hint="eastAsia" w:eastAsia="宋体"/>
                        <w:sz w:val="28"/>
                        <w:szCs w:val="28"/>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posOffset>-27940</wp:posOffset>
              </wp:positionH>
              <wp:positionV relativeFrom="paragraph">
                <wp:posOffset>0</wp:posOffset>
              </wp:positionV>
              <wp:extent cx="824865" cy="35052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82486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2pt;margin-top:0pt;height:27.6pt;width:64.95pt;mso-position-horizontal-relative:margin;z-index:251662336;mso-width-relative:page;mso-height-relative:page;" filled="f" stroked="f" coordsize="21600,21600" o:gfxdata="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Ivkn61QAAAAYBAAAPAAAAAAAAAAEAIAAAADgAAABkcnMvZG93bnJldi54&#10;bWxQSwECFAAUAAAACACHTuJAPYl6OiACAAApBAAADgAAAAAAAAABACAAAAA6AQAAZHJzL2Uyb0Rv&#10;Yy54bWxQSwUGAAAAAAYABgBZAQAAzAUAAAAA&#10;">
              <v:fill on="f" focussize="0,0"/>
              <v:stroke on="f" weight="0.5pt"/>
              <v:imagedata o:title=""/>
              <o:lock v:ext="edit" aspectratio="f"/>
              <v:textbox inset="0mm,0mm,0mm,0mm">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spacing w:line="240" w:lineRule="auto"/>
                            <w:jc w:val="both"/>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8"/>
                      <w:spacing w:line="240" w:lineRule="auto"/>
                      <w:jc w:val="both"/>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9525</wp:posOffset>
              </wp:positionV>
              <wp:extent cx="911225" cy="48768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911225" cy="487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10" w:rightChars="100"/>
                            <w:rPr>
                              <w:rStyle w:val="14"/>
                              <w:rFonts w:hint="eastAsia" w:ascii="宋体" w:hAnsi="宋体"/>
                              <w:color w:val="000000"/>
                              <w:sz w:val="28"/>
                              <w:szCs w:val="28"/>
                            </w:rPr>
                          </w:pPr>
                          <w:r>
                            <w:rPr>
                              <w:rStyle w:val="14"/>
                              <w:rFonts w:hint="eastAsia" w:ascii="宋体" w:hAnsi="宋体"/>
                              <w:color w:val="000000"/>
                              <w:sz w:val="28"/>
                              <w:szCs w:val="28"/>
                            </w:rPr>
                            <w:t xml:space="preserve">— </w:t>
                          </w:r>
                          <w:r>
                            <w:rPr>
                              <w:rFonts w:ascii="宋体" w:hAnsi="宋体"/>
                              <w:color w:val="000000"/>
                              <w:sz w:val="28"/>
                              <w:szCs w:val="28"/>
                            </w:rPr>
                            <w:fldChar w:fldCharType="begin"/>
                          </w:r>
                          <w:r>
                            <w:rPr>
                              <w:rStyle w:val="14"/>
                              <w:rFonts w:ascii="宋体" w:hAnsi="宋体"/>
                              <w:color w:val="000000"/>
                              <w:sz w:val="28"/>
                              <w:szCs w:val="28"/>
                            </w:rPr>
                            <w:instrText xml:space="preserve">PAGE  </w:instrText>
                          </w:r>
                          <w:r>
                            <w:rPr>
                              <w:rFonts w:ascii="宋体" w:hAnsi="宋体"/>
                              <w:color w:val="000000"/>
                              <w:sz w:val="28"/>
                              <w:szCs w:val="28"/>
                            </w:rPr>
                            <w:fldChar w:fldCharType="separate"/>
                          </w:r>
                          <w:r>
                            <w:rPr>
                              <w:rStyle w:val="14"/>
                              <w:rFonts w:ascii="宋体" w:hAnsi="宋体"/>
                              <w:color w:val="000000"/>
                              <w:sz w:val="28"/>
                              <w:szCs w:val="28"/>
                            </w:rPr>
                            <w:t>5</w:t>
                          </w:r>
                          <w:r>
                            <w:rPr>
                              <w:rFonts w:ascii="宋体" w:hAnsi="宋体"/>
                              <w:color w:val="000000"/>
                              <w:sz w:val="28"/>
                              <w:szCs w:val="28"/>
                            </w:rPr>
                            <w:fldChar w:fldCharType="end"/>
                          </w:r>
                          <w:r>
                            <w:rPr>
                              <w:rStyle w:val="14"/>
                              <w:rFonts w:hint="eastAsia" w:ascii="宋体" w:hAnsi="宋体"/>
                              <w:color w:val="000000"/>
                              <w:sz w:val="28"/>
                              <w:szCs w:val="28"/>
                            </w:rPr>
                            <w:t xml:space="preserve"> —</w:t>
                          </w:r>
                        </w:p>
                        <w:p>
                          <w:pPr>
                            <w:pStyle w:val="8"/>
                            <w:jc w:val="center"/>
                            <w:rPr>
                              <w:rFonts w:hint="eastAsia" w:ascii="宋体" w:hAnsi="宋体" w:eastAsia="宋体" w:cs="宋体"/>
                              <w:sz w:val="28"/>
                              <w:szCs w:val="28"/>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75pt;height:38.4pt;width:71.75pt;mso-position-horizontal:center;mso-position-horizontal-relative:margin;z-index:251675648;mso-width-relative:page;mso-height-relative:page;" filled="f" stroked="f" coordsize="21600,21600" o:gfxdata="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KabmbtQAAAAFAQAADwAAAAAAAAABACAAAAA4AAAAZHJzL2Rvd25yZXYu&#10;eG1sUEsBAhQAFAAAAAgAh07iQCq0Y58iAgAAKQQAAA4AAAAAAAAAAQAgAAAAOQEAAGRycy9lMm9E&#10;b2MueG1sUEsFBgAAAAAGAAYAWQEAAM0FAAAAAA==&#10;">
              <v:fill on="f" focussize="0,0"/>
              <v:stroke on="f" weight="0.5pt"/>
              <v:imagedata o:title=""/>
              <o:lock v:ext="edit" aspectratio="f"/>
              <v:textbox inset="0mm,0mm,0mm,0mm">
                <w:txbxContent>
                  <w:p>
                    <w:pPr>
                      <w:pStyle w:val="8"/>
                      <w:ind w:right="210" w:rightChars="100"/>
                      <w:rPr>
                        <w:rStyle w:val="14"/>
                        <w:rFonts w:hint="eastAsia" w:ascii="宋体" w:hAnsi="宋体"/>
                        <w:color w:val="000000"/>
                        <w:sz w:val="28"/>
                        <w:szCs w:val="28"/>
                      </w:rPr>
                    </w:pPr>
                    <w:r>
                      <w:rPr>
                        <w:rStyle w:val="14"/>
                        <w:rFonts w:hint="eastAsia" w:ascii="宋体" w:hAnsi="宋体"/>
                        <w:color w:val="000000"/>
                        <w:sz w:val="28"/>
                        <w:szCs w:val="28"/>
                      </w:rPr>
                      <w:t xml:space="preserve">— </w:t>
                    </w:r>
                    <w:r>
                      <w:rPr>
                        <w:rFonts w:ascii="宋体" w:hAnsi="宋体"/>
                        <w:color w:val="000000"/>
                        <w:sz w:val="28"/>
                        <w:szCs w:val="28"/>
                      </w:rPr>
                      <w:fldChar w:fldCharType="begin"/>
                    </w:r>
                    <w:r>
                      <w:rPr>
                        <w:rStyle w:val="14"/>
                        <w:rFonts w:ascii="宋体" w:hAnsi="宋体"/>
                        <w:color w:val="000000"/>
                        <w:sz w:val="28"/>
                        <w:szCs w:val="28"/>
                      </w:rPr>
                      <w:instrText xml:space="preserve">PAGE  </w:instrText>
                    </w:r>
                    <w:r>
                      <w:rPr>
                        <w:rFonts w:ascii="宋体" w:hAnsi="宋体"/>
                        <w:color w:val="000000"/>
                        <w:sz w:val="28"/>
                        <w:szCs w:val="28"/>
                      </w:rPr>
                      <w:fldChar w:fldCharType="separate"/>
                    </w:r>
                    <w:r>
                      <w:rPr>
                        <w:rStyle w:val="14"/>
                        <w:rFonts w:ascii="宋体" w:hAnsi="宋体"/>
                        <w:color w:val="000000"/>
                        <w:sz w:val="28"/>
                        <w:szCs w:val="28"/>
                      </w:rPr>
                      <w:t>5</w:t>
                    </w:r>
                    <w:r>
                      <w:rPr>
                        <w:rFonts w:ascii="宋体" w:hAnsi="宋体"/>
                        <w:color w:val="000000"/>
                        <w:sz w:val="28"/>
                        <w:szCs w:val="28"/>
                      </w:rPr>
                      <w:fldChar w:fldCharType="end"/>
                    </w:r>
                    <w:r>
                      <w:rPr>
                        <w:rStyle w:val="14"/>
                        <w:rFonts w:hint="eastAsia" w:ascii="宋体" w:hAnsi="宋体"/>
                        <w:color w:val="000000"/>
                        <w:sz w:val="28"/>
                        <w:szCs w:val="28"/>
                      </w:rPr>
                      <w:t xml:space="preserve"> —</w:t>
                    </w:r>
                  </w:p>
                  <w:p>
                    <w:pPr>
                      <w:pStyle w:val="8"/>
                      <w:jc w:val="center"/>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bidi w:val="0"/>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8"/>
                      <w:bidi w:val="0"/>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posOffset>5052060</wp:posOffset>
              </wp:positionH>
              <wp:positionV relativeFrom="paragraph">
                <wp:posOffset>0</wp:posOffset>
              </wp:positionV>
              <wp:extent cx="640080" cy="33147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640080" cy="331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sz w:val="28"/>
                              <w:szCs w:val="28"/>
                              <w:lang w:val="en-US"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97.8pt;margin-top:0pt;height:26.1pt;width:50.4pt;mso-position-horizontal-relative:margin;z-index:251672576;mso-width-relative:page;mso-height-relative:page;" filled="f" stroked="f" coordsize="21600,21600" o:gfxdata="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ABJeYp1wAAAAcBAAAPAAAAAAAAAAEAIAAAADgAAABkcnMvZG93bnJl&#10;di54bWxQSwECFAAUAAAACACHTuJAZ/6IsiECAAArBAAADgAAAAAAAAABACAAAAA8AQAAZHJzL2Uy&#10;b0RvYy54bWxQSwUGAAAAAAYABgBZAQAAzwUAAAAA&#10;">
              <v:fill on="f" focussize="0,0"/>
              <v:stroke on="f" weight="0.5pt"/>
              <v:imagedata o:title=""/>
              <o:lock v:ext="edit" aspectratio="f"/>
              <v:textbox inset="0mm,0mm,0mm,0mm">
                <w:txbxContent>
                  <w:p>
                    <w:pPr>
                      <w:pStyle w:val="8"/>
                      <w:rPr>
                        <w:rFonts w:hint="eastAsia" w:eastAsia="宋体"/>
                        <w:sz w:val="28"/>
                        <w:szCs w:val="28"/>
                        <w:lang w:val="en-US" w:eastAsia="zh-CN"/>
                      </w:rPr>
                    </w:pP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posOffset>-27940</wp:posOffset>
              </wp:positionH>
              <wp:positionV relativeFrom="paragraph">
                <wp:posOffset>0</wp:posOffset>
              </wp:positionV>
              <wp:extent cx="824865" cy="35052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82486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2pt;margin-top:0pt;height:27.6pt;width:64.95pt;mso-position-horizontal-relative:margin;z-index:251671552;mso-width-relative:page;mso-height-relative:page;" filled="f" stroked="f" coordsize="21600,21600" o:gfxdata="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SL5J+tUAAAAGAQAADwAAAAAAAAABACAAAAA4AAAAZHJzL2Rvd25yZXYu&#10;eG1sUEsBAhQAFAAAAAgAh07iQLq1r+khAgAAKwQAAA4AAAAAAAAAAQAgAAAAOgEAAGRycy9lMm9E&#10;b2MueG1sUEsFBgAAAAAGAAYAWQEAAM0FAAAAAA==&#10;">
              <v:fill on="f" focussize="0,0"/>
              <v:stroke on="f" weight="0.5pt"/>
              <v:imagedata o:title=""/>
              <o:lock v:ext="edit" aspectratio="f"/>
              <v:textbox inset="0mm,0mm,0mm,0mm">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spacing w:line="240" w:lineRule="auto"/>
                            <w:jc w:val="both"/>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8"/>
                      <w:spacing w:line="240" w:lineRule="auto"/>
                      <w:jc w:val="both"/>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gUyD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qBTIM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Bwn/kHAIAACs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QcJ/5B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930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30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h37cb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Id+3Gx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bidi w:val="0"/>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THVGnGwIAACsEAAAOAAAAAAAAAAEAIAAAADUBAABkcnMvZTJvRG9jLnhtbFBLBQYA&#10;AAAABgAGAFkBAADCBQAAAAA=&#10;">
              <v:fill on="f" focussize="0,0"/>
              <v:stroke on="f" weight="0.5pt"/>
              <v:imagedata o:title=""/>
              <o:lock v:ext="edit" aspectratio="f"/>
              <v:textbox inset="0mm,0mm,0mm,0mm" style="mso-fit-shape-to-text:t;">
                <w:txbxContent>
                  <w:p>
                    <w:pPr>
                      <w:pStyle w:val="8"/>
                      <w:bidi w:val="0"/>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91008" behindDoc="0" locked="0" layoutInCell="1" allowOverlap="1">
              <wp:simplePos x="0" y="0"/>
              <wp:positionH relativeFrom="margin">
                <wp:posOffset>5052060</wp:posOffset>
              </wp:positionH>
              <wp:positionV relativeFrom="paragraph">
                <wp:posOffset>0</wp:posOffset>
              </wp:positionV>
              <wp:extent cx="640080" cy="331470"/>
              <wp:effectExtent l="0" t="0" r="0" b="0"/>
              <wp:wrapNone/>
              <wp:docPr id="22" name="文本框 22"/>
              <wp:cNvGraphicFramePr/>
              <a:graphic xmlns:a="http://schemas.openxmlformats.org/drawingml/2006/main">
                <a:graphicData uri="http://schemas.microsoft.com/office/word/2010/wordprocessingShape">
                  <wps:wsp>
                    <wps:cNvSpPr txBox="true"/>
                    <wps:spPr>
                      <a:xfrm>
                        <a:off x="0" y="0"/>
                        <a:ext cx="640080" cy="331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sz w:val="28"/>
                              <w:szCs w:val="28"/>
                              <w:lang w:val="en-US"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397.8pt;margin-top:0pt;height:26.1pt;width:50.4pt;mso-position-horizontal-relative:margin;z-index:251691008;mso-width-relative:page;mso-height-relative:page;" filled="f" stroked="f" coordsize="21600,21600" o:gfxdata="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ABJeYp1wAAAAcBAAAPAAAAAAAAAAEAIAAAADgAAABkcnMvZG93bnJl&#10;di54bWxQSwECFAAUAAAACACHTuJAIiHHFiECAAArBAAADgAAAAAAAAABACAAAAA8AQAAZHJzL2Uy&#10;b0RvYy54bWxQSwUGAAAAAAYABgBZAQAAzwUAAAAA&#10;">
              <v:fill on="f" focussize="0,0"/>
              <v:stroke on="f" weight="0.5pt"/>
              <v:imagedata o:title=""/>
              <o:lock v:ext="edit" aspectratio="f"/>
              <v:textbox inset="0mm,0mm,0mm,0mm">
                <w:txbxContent>
                  <w:p>
                    <w:pPr>
                      <w:pStyle w:val="8"/>
                      <w:rPr>
                        <w:rFonts w:hint="eastAsia" w:eastAsia="宋体"/>
                        <w:sz w:val="28"/>
                        <w:szCs w:val="28"/>
                        <w:lang w:val="en-US" w:eastAsia="zh-CN"/>
                      </w:rPr>
                    </w:pPr>
                  </w:p>
                </w:txbxContent>
              </v:textbox>
            </v:shape>
          </w:pict>
        </mc:Fallback>
      </mc:AlternateContent>
    </w:r>
    <w:r>
      <w:rPr>
        <w:sz w:val="18"/>
      </w:rPr>
      <mc:AlternateContent>
        <mc:Choice Requires="wps">
          <w:drawing>
            <wp:anchor distT="0" distB="0" distL="114300" distR="114300" simplePos="0" relativeHeight="251689984" behindDoc="0" locked="0" layoutInCell="1" allowOverlap="1">
              <wp:simplePos x="0" y="0"/>
              <wp:positionH relativeFrom="margin">
                <wp:posOffset>-27940</wp:posOffset>
              </wp:positionH>
              <wp:positionV relativeFrom="paragraph">
                <wp:posOffset>0</wp:posOffset>
              </wp:positionV>
              <wp:extent cx="824865" cy="350520"/>
              <wp:effectExtent l="0" t="0" r="0" b="0"/>
              <wp:wrapNone/>
              <wp:docPr id="23" name="文本框 23"/>
              <wp:cNvGraphicFramePr/>
              <a:graphic xmlns:a="http://schemas.openxmlformats.org/drawingml/2006/main">
                <a:graphicData uri="http://schemas.microsoft.com/office/word/2010/wordprocessingShape">
                  <wps:wsp>
                    <wps:cNvSpPr txBox="true"/>
                    <wps:spPr>
                      <a:xfrm>
                        <a:off x="0" y="0"/>
                        <a:ext cx="82486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2.2pt;margin-top:0pt;height:27.6pt;width:64.95pt;mso-position-horizontal-relative:margin;z-index:251689984;mso-width-relative:page;mso-height-relative:page;" filled="f" stroked="f" coordsize="21600,21600" o:gfxdata="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SL5J+tUAAAAGAQAADwAAAAAAAAABACAAAAA4AAAAZHJzL2Rvd25yZXYu&#10;eG1sUEsBAhQAFAAAAAgAh07iQFHrVHEhAgAAKwQAAA4AAAAAAAAAAQAgAAAAOgEAAGRycy9lMm9E&#10;b2MueG1sUEsFBgAAAAAGAAYAWQEAAM0FAAAAAA==&#10;">
              <v:fill on="f" focussize="0,0"/>
              <v:stroke on="f" weight="0.5pt"/>
              <v:imagedata o:title=""/>
              <o:lock v:ext="edit" aspectratio="f"/>
              <v:textbox inset="0mm,0mm,0mm,0mm">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r>
      <w:rPr>
        <w:sz w:val="18"/>
      </w:rPr>
      <mc:AlternateContent>
        <mc:Choice Requires="wps">
          <w:drawing>
            <wp:anchor distT="0" distB="0" distL="114300" distR="114300" simplePos="0" relativeHeight="2516889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q3L+F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gxTGNGp29fT9+fTj++&#10;ELwBoMaFGfw2Dp6xfWPbgka/F4Mp4D213kqv042mCFyA9vGCsGgj4XgcTyfTaQ4Th21QkCK7fnc+&#10;xLfCapKEgnqMsEOWHdYhnl0Hl5TN2FWtVDdGZUhT0JuXr/P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Crcv4U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14:textOutline w14:w="0">
                          <w14:solidFill>
                            <w14:schemeClr w14:val="tx1"/>
                          </w14:solidFill>
                          <w14:prstDash w14:val="solid"/>
                          <w14:round/>
                        </w14:textOutline>
                      </w:rPr>
                    </w:pPr>
                  </w:p>
                </w:txbxContent>
              </v:textbox>
            </v:shape>
          </w:pict>
        </mc:Fallback>
      </mc:AlternateContent>
    </w:r>
    <w:r>
      <w:rPr>
        <w:sz w:val="18"/>
      </w:rPr>
      <mc:AlternateContent>
        <mc:Choice Requires="wps">
          <w:drawing>
            <wp:anchor distT="0" distB="0" distL="114300" distR="114300" simplePos="0" relativeHeight="2516879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spacing w:line="240" w:lineRule="auto"/>
                            <w:jc w:val="both"/>
                            <w:rPr>
                              <w:rFonts w:hint="eastAsia" w:eastAsia="宋体"/>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79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BYHlk5HgIAACsEAAAOAAAAAAAAAAEAIAAAADUBAABkcnMvZTJvRG9jLnhtbFBL&#10;BQYAAAAABgAGAFkBAADFBQAAAAA=&#10;">
              <v:fill on="f" focussize="0,0"/>
              <v:stroke on="f" weight="0.5pt"/>
              <v:imagedata o:title=""/>
              <o:lock v:ext="edit" aspectratio="f"/>
              <v:textbox inset="0mm,0mm,0mm,0mm" style="mso-fit-shape-to-text:t;">
                <w:txbxContent>
                  <w:p>
                    <w:pPr>
                      <w:pStyle w:val="8"/>
                      <w:spacing w:line="240" w:lineRule="auto"/>
                      <w:jc w:val="both"/>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869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69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XgMnHQ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9eAyc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p>
                </w:txbxContent>
              </v:textbox>
            </v:shape>
          </w:pict>
        </mc:Fallback>
      </mc:AlternateContent>
    </w:r>
    <w:r>
      <w:rPr>
        <w:sz w:val="18"/>
      </w:rP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58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nOWb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2c5Zs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536"/>
    <w:rsid w:val="00001FB2"/>
    <w:rsid w:val="000023EA"/>
    <w:rsid w:val="00015B66"/>
    <w:rsid w:val="00051E16"/>
    <w:rsid w:val="00071F7A"/>
    <w:rsid w:val="00072C6D"/>
    <w:rsid w:val="000762A0"/>
    <w:rsid w:val="00082CD7"/>
    <w:rsid w:val="00087601"/>
    <w:rsid w:val="000B394C"/>
    <w:rsid w:val="000C0E3D"/>
    <w:rsid w:val="000C45BF"/>
    <w:rsid w:val="000E5935"/>
    <w:rsid w:val="00101B7A"/>
    <w:rsid w:val="001054D6"/>
    <w:rsid w:val="001106C0"/>
    <w:rsid w:val="001149F0"/>
    <w:rsid w:val="001951B4"/>
    <w:rsid w:val="001C2DE8"/>
    <w:rsid w:val="00200F80"/>
    <w:rsid w:val="00203488"/>
    <w:rsid w:val="00205851"/>
    <w:rsid w:val="00245482"/>
    <w:rsid w:val="00254407"/>
    <w:rsid w:val="002665BE"/>
    <w:rsid w:val="00274E2C"/>
    <w:rsid w:val="00280E61"/>
    <w:rsid w:val="00285DBD"/>
    <w:rsid w:val="002B7CE7"/>
    <w:rsid w:val="002D4CDA"/>
    <w:rsid w:val="002E7AEC"/>
    <w:rsid w:val="00307C75"/>
    <w:rsid w:val="00312806"/>
    <w:rsid w:val="00313462"/>
    <w:rsid w:val="0031496B"/>
    <w:rsid w:val="00336105"/>
    <w:rsid w:val="00363654"/>
    <w:rsid w:val="00364698"/>
    <w:rsid w:val="003743AC"/>
    <w:rsid w:val="00377E35"/>
    <w:rsid w:val="00384BA4"/>
    <w:rsid w:val="00391FFD"/>
    <w:rsid w:val="003C2C7F"/>
    <w:rsid w:val="003F1167"/>
    <w:rsid w:val="003F342A"/>
    <w:rsid w:val="003F350B"/>
    <w:rsid w:val="00406FFE"/>
    <w:rsid w:val="0047461A"/>
    <w:rsid w:val="004B0D1B"/>
    <w:rsid w:val="004C75D2"/>
    <w:rsid w:val="004D0985"/>
    <w:rsid w:val="004D79CD"/>
    <w:rsid w:val="00517BA7"/>
    <w:rsid w:val="00555711"/>
    <w:rsid w:val="005765BE"/>
    <w:rsid w:val="00585F3C"/>
    <w:rsid w:val="00592C6B"/>
    <w:rsid w:val="005F1C58"/>
    <w:rsid w:val="005F212B"/>
    <w:rsid w:val="00632E71"/>
    <w:rsid w:val="00636B86"/>
    <w:rsid w:val="00642D72"/>
    <w:rsid w:val="00665A0C"/>
    <w:rsid w:val="006A6517"/>
    <w:rsid w:val="006C5FB6"/>
    <w:rsid w:val="006D4370"/>
    <w:rsid w:val="006F3D75"/>
    <w:rsid w:val="00702ADB"/>
    <w:rsid w:val="00711E17"/>
    <w:rsid w:val="00713DE1"/>
    <w:rsid w:val="00723553"/>
    <w:rsid w:val="00754A7F"/>
    <w:rsid w:val="007627CA"/>
    <w:rsid w:val="007767CC"/>
    <w:rsid w:val="00777FF0"/>
    <w:rsid w:val="007A4DA0"/>
    <w:rsid w:val="007C778A"/>
    <w:rsid w:val="007C7C3C"/>
    <w:rsid w:val="007D11FB"/>
    <w:rsid w:val="007D7BBD"/>
    <w:rsid w:val="007E4D02"/>
    <w:rsid w:val="007F7D6E"/>
    <w:rsid w:val="00814141"/>
    <w:rsid w:val="00821E0E"/>
    <w:rsid w:val="00835945"/>
    <w:rsid w:val="00871A5A"/>
    <w:rsid w:val="008953D8"/>
    <w:rsid w:val="008A4F6C"/>
    <w:rsid w:val="008B1098"/>
    <w:rsid w:val="008B726E"/>
    <w:rsid w:val="008D44B1"/>
    <w:rsid w:val="0090025C"/>
    <w:rsid w:val="009015AA"/>
    <w:rsid w:val="009076AF"/>
    <w:rsid w:val="009263B7"/>
    <w:rsid w:val="009605E2"/>
    <w:rsid w:val="00962462"/>
    <w:rsid w:val="00964536"/>
    <w:rsid w:val="00964F36"/>
    <w:rsid w:val="00980799"/>
    <w:rsid w:val="009864B0"/>
    <w:rsid w:val="009871A8"/>
    <w:rsid w:val="009B1994"/>
    <w:rsid w:val="009D6546"/>
    <w:rsid w:val="009F4054"/>
    <w:rsid w:val="00A0507F"/>
    <w:rsid w:val="00A340DF"/>
    <w:rsid w:val="00A416D0"/>
    <w:rsid w:val="00A43D04"/>
    <w:rsid w:val="00A54B1A"/>
    <w:rsid w:val="00A7041F"/>
    <w:rsid w:val="00A73A11"/>
    <w:rsid w:val="00A902A4"/>
    <w:rsid w:val="00A91807"/>
    <w:rsid w:val="00AA292A"/>
    <w:rsid w:val="00AA7732"/>
    <w:rsid w:val="00AC5D70"/>
    <w:rsid w:val="00AD14E7"/>
    <w:rsid w:val="00B101E9"/>
    <w:rsid w:val="00B31859"/>
    <w:rsid w:val="00B448F4"/>
    <w:rsid w:val="00B53C78"/>
    <w:rsid w:val="00B6673E"/>
    <w:rsid w:val="00BC2CF3"/>
    <w:rsid w:val="00BD0647"/>
    <w:rsid w:val="00BE54A2"/>
    <w:rsid w:val="00BF4C8D"/>
    <w:rsid w:val="00C01ED7"/>
    <w:rsid w:val="00C21324"/>
    <w:rsid w:val="00C42B1B"/>
    <w:rsid w:val="00C43489"/>
    <w:rsid w:val="00C71081"/>
    <w:rsid w:val="00CA0C3A"/>
    <w:rsid w:val="00CA3CD9"/>
    <w:rsid w:val="00CB2156"/>
    <w:rsid w:val="00CB4980"/>
    <w:rsid w:val="00CC66DA"/>
    <w:rsid w:val="00CE60D1"/>
    <w:rsid w:val="00D01A97"/>
    <w:rsid w:val="00D1308D"/>
    <w:rsid w:val="00D14A2F"/>
    <w:rsid w:val="00D16E3C"/>
    <w:rsid w:val="00D17E39"/>
    <w:rsid w:val="00D214BF"/>
    <w:rsid w:val="00D50E10"/>
    <w:rsid w:val="00D76EA8"/>
    <w:rsid w:val="00D86AD1"/>
    <w:rsid w:val="00D9200D"/>
    <w:rsid w:val="00D92897"/>
    <w:rsid w:val="00DD7CF1"/>
    <w:rsid w:val="00DF7EE0"/>
    <w:rsid w:val="00E02C48"/>
    <w:rsid w:val="00E0746B"/>
    <w:rsid w:val="00E538AA"/>
    <w:rsid w:val="00E55B7A"/>
    <w:rsid w:val="00E61F0C"/>
    <w:rsid w:val="00E81C75"/>
    <w:rsid w:val="00EC3755"/>
    <w:rsid w:val="00EC689D"/>
    <w:rsid w:val="00ED1414"/>
    <w:rsid w:val="00EE582B"/>
    <w:rsid w:val="00F1713B"/>
    <w:rsid w:val="00F23FF8"/>
    <w:rsid w:val="00F27020"/>
    <w:rsid w:val="00F45E59"/>
    <w:rsid w:val="00F501BA"/>
    <w:rsid w:val="00F60972"/>
    <w:rsid w:val="00F80B00"/>
    <w:rsid w:val="00FF4EED"/>
    <w:rsid w:val="01CA2876"/>
    <w:rsid w:val="02155436"/>
    <w:rsid w:val="06440032"/>
    <w:rsid w:val="06EF0E8B"/>
    <w:rsid w:val="08DE2143"/>
    <w:rsid w:val="09875660"/>
    <w:rsid w:val="0AA83A17"/>
    <w:rsid w:val="0BC963E0"/>
    <w:rsid w:val="0C25231B"/>
    <w:rsid w:val="0CAE4FE9"/>
    <w:rsid w:val="0D535F4F"/>
    <w:rsid w:val="0F277FE9"/>
    <w:rsid w:val="11FC4128"/>
    <w:rsid w:val="13050F58"/>
    <w:rsid w:val="130A2C17"/>
    <w:rsid w:val="14254561"/>
    <w:rsid w:val="147919B4"/>
    <w:rsid w:val="15A0079D"/>
    <w:rsid w:val="16424CC6"/>
    <w:rsid w:val="16985244"/>
    <w:rsid w:val="17C25688"/>
    <w:rsid w:val="18007B87"/>
    <w:rsid w:val="18EA30E4"/>
    <w:rsid w:val="190C0BAC"/>
    <w:rsid w:val="1A1610B6"/>
    <w:rsid w:val="1AEC7F57"/>
    <w:rsid w:val="1AED794B"/>
    <w:rsid w:val="1B3F287E"/>
    <w:rsid w:val="1BD20D4E"/>
    <w:rsid w:val="1E784EF4"/>
    <w:rsid w:val="1E847533"/>
    <w:rsid w:val="1EB51CA6"/>
    <w:rsid w:val="1EE20CB3"/>
    <w:rsid w:val="1F970069"/>
    <w:rsid w:val="1FA90D8B"/>
    <w:rsid w:val="1FF91580"/>
    <w:rsid w:val="208324DA"/>
    <w:rsid w:val="20A017DD"/>
    <w:rsid w:val="212F7A64"/>
    <w:rsid w:val="223B1FB5"/>
    <w:rsid w:val="252C24CE"/>
    <w:rsid w:val="263743EF"/>
    <w:rsid w:val="26697C12"/>
    <w:rsid w:val="270710A7"/>
    <w:rsid w:val="275555B1"/>
    <w:rsid w:val="280D0307"/>
    <w:rsid w:val="28451819"/>
    <w:rsid w:val="2AE516CD"/>
    <w:rsid w:val="2BA1271B"/>
    <w:rsid w:val="2C0464FF"/>
    <w:rsid w:val="2CDB062B"/>
    <w:rsid w:val="2D597284"/>
    <w:rsid w:val="2E8F1CC7"/>
    <w:rsid w:val="302765F0"/>
    <w:rsid w:val="30EF43F8"/>
    <w:rsid w:val="31993C8B"/>
    <w:rsid w:val="329F2EAF"/>
    <w:rsid w:val="348655EF"/>
    <w:rsid w:val="37277860"/>
    <w:rsid w:val="3884225F"/>
    <w:rsid w:val="3B747420"/>
    <w:rsid w:val="3BB61419"/>
    <w:rsid w:val="3BDF686E"/>
    <w:rsid w:val="3C987B73"/>
    <w:rsid w:val="3CB44C10"/>
    <w:rsid w:val="3D07606A"/>
    <w:rsid w:val="3E387958"/>
    <w:rsid w:val="3FD06651"/>
    <w:rsid w:val="3FF13181"/>
    <w:rsid w:val="4005472C"/>
    <w:rsid w:val="404568C7"/>
    <w:rsid w:val="4070533F"/>
    <w:rsid w:val="42817D47"/>
    <w:rsid w:val="4328758C"/>
    <w:rsid w:val="43FF2BEE"/>
    <w:rsid w:val="44776417"/>
    <w:rsid w:val="46A5118B"/>
    <w:rsid w:val="478D23B5"/>
    <w:rsid w:val="48400ED4"/>
    <w:rsid w:val="48BE6DC3"/>
    <w:rsid w:val="48EE8850"/>
    <w:rsid w:val="49086309"/>
    <w:rsid w:val="49313842"/>
    <w:rsid w:val="49413B17"/>
    <w:rsid w:val="4A085A76"/>
    <w:rsid w:val="4B287CDC"/>
    <w:rsid w:val="4B5A25EF"/>
    <w:rsid w:val="4C3331DA"/>
    <w:rsid w:val="4D1609ED"/>
    <w:rsid w:val="4DB51A46"/>
    <w:rsid w:val="4EB80D21"/>
    <w:rsid w:val="4EBF45C9"/>
    <w:rsid w:val="4F733DE9"/>
    <w:rsid w:val="504A1A53"/>
    <w:rsid w:val="54767DD2"/>
    <w:rsid w:val="555640D6"/>
    <w:rsid w:val="569D5F43"/>
    <w:rsid w:val="56B73183"/>
    <w:rsid w:val="573E431F"/>
    <w:rsid w:val="57F4126E"/>
    <w:rsid w:val="5A266B29"/>
    <w:rsid w:val="5AC33E5F"/>
    <w:rsid w:val="5CE66A4B"/>
    <w:rsid w:val="5E316E8C"/>
    <w:rsid w:val="5E9F5450"/>
    <w:rsid w:val="60E649A4"/>
    <w:rsid w:val="624C42D5"/>
    <w:rsid w:val="62A17F16"/>
    <w:rsid w:val="64372425"/>
    <w:rsid w:val="66195654"/>
    <w:rsid w:val="685504B8"/>
    <w:rsid w:val="68EC3129"/>
    <w:rsid w:val="694419D7"/>
    <w:rsid w:val="6A8F4BB8"/>
    <w:rsid w:val="6BFC0DA4"/>
    <w:rsid w:val="6E414DA6"/>
    <w:rsid w:val="6F2D704A"/>
    <w:rsid w:val="6F765233"/>
    <w:rsid w:val="6FD46A0A"/>
    <w:rsid w:val="70851E24"/>
    <w:rsid w:val="709B0D15"/>
    <w:rsid w:val="70C63183"/>
    <w:rsid w:val="70EB573A"/>
    <w:rsid w:val="715415C7"/>
    <w:rsid w:val="731873B7"/>
    <w:rsid w:val="732D54EA"/>
    <w:rsid w:val="73F828A3"/>
    <w:rsid w:val="742417BF"/>
    <w:rsid w:val="75972243"/>
    <w:rsid w:val="76B963B4"/>
    <w:rsid w:val="76ED3C69"/>
    <w:rsid w:val="76F437E5"/>
    <w:rsid w:val="77224CE5"/>
    <w:rsid w:val="772361BA"/>
    <w:rsid w:val="77A5237C"/>
    <w:rsid w:val="77C50BEB"/>
    <w:rsid w:val="7B4F05CC"/>
    <w:rsid w:val="7B8667D8"/>
    <w:rsid w:val="7BF23C7D"/>
    <w:rsid w:val="7DEB25E1"/>
    <w:rsid w:val="7E111357"/>
    <w:rsid w:val="7E9829FF"/>
    <w:rsid w:val="7FC725AC"/>
    <w:rsid w:val="BC7FC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paragraph" w:styleId="4">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paragraph" w:styleId="5">
    <w:name w:val="heading 7"/>
    <w:basedOn w:val="1"/>
    <w:next w:val="1"/>
    <w:unhideWhenUsed/>
    <w:qFormat/>
    <w:uiPriority w:val="9"/>
    <w:pPr>
      <w:keepNext/>
      <w:keepLines/>
      <w:spacing w:before="240" w:beforeLines="0" w:beforeAutospacing="0" w:after="64" w:afterLines="0" w:afterAutospacing="0" w:line="317" w:lineRule="auto"/>
      <w:outlineLvl w:val="6"/>
    </w:pPr>
    <w:rPr>
      <w:b/>
      <w:sz w:val="24"/>
    </w:rPr>
  </w:style>
  <w:style w:type="paragraph" w:styleId="6">
    <w:name w:val="heading 8"/>
    <w:basedOn w:val="1"/>
    <w:next w:val="1"/>
    <w:unhideWhenUsed/>
    <w:qFormat/>
    <w:uiPriority w:val="9"/>
    <w:pPr>
      <w:keepNext/>
      <w:keepLines/>
      <w:spacing w:before="240" w:beforeLines="0" w:beforeAutospacing="0" w:after="64" w:afterLines="0" w:afterAutospacing="0" w:line="317" w:lineRule="auto"/>
      <w:outlineLvl w:val="7"/>
    </w:pPr>
    <w:rPr>
      <w:rFonts w:ascii="Arial" w:hAnsi="Arial" w:eastAsia="黑体"/>
      <w:sz w:val="24"/>
    </w:rPr>
  </w:style>
  <w:style w:type="paragraph" w:styleId="7">
    <w:name w:val="heading 9"/>
    <w:basedOn w:val="1"/>
    <w:next w:val="1"/>
    <w:unhideWhenUsed/>
    <w:qFormat/>
    <w:uiPriority w:val="9"/>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15"/>
    <w:qFormat/>
    <w:uiPriority w:val="0"/>
    <w:pPr>
      <w:tabs>
        <w:tab w:val="center" w:pos="4153"/>
        <w:tab w:val="right" w:pos="8306"/>
      </w:tabs>
      <w:snapToGrid w:val="0"/>
      <w:jc w:val="left"/>
    </w:pPr>
    <w:rPr>
      <w:sz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customStyle="1" w:styleId="15">
    <w:name w:val="页脚 Char"/>
    <w:basedOn w:val="13"/>
    <w:link w:val="8"/>
    <w:qFormat/>
    <w:uiPriority w:val="0"/>
    <w:rPr>
      <w:rFonts w:ascii="Calibri" w:hAnsi="Calibri" w:eastAsia="宋体" w:cs="Times New Roman"/>
      <w:sz w:val="18"/>
    </w:rPr>
  </w:style>
  <w:style w:type="character" w:customStyle="1" w:styleId="16">
    <w:name w:val="页眉 Char"/>
    <w:basedOn w:val="13"/>
    <w:link w:val="9"/>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Pages>
  <Words>1987</Words>
  <Characters>11326</Characters>
  <Lines>94</Lines>
  <Paragraphs>26</Paragraphs>
  <TotalTime>25</TotalTime>
  <ScaleCrop>false</ScaleCrop>
  <LinksUpToDate>false</LinksUpToDate>
  <CharactersWithSpaces>13287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2020-05-28T23:06:00Z</dcterms:created>
  <dc:creator>y zz</dc:creator>
  <cp:lastModifiedBy>user</cp:lastModifiedBy>
  <cp:lastPrinted>2020-06-06T11:04:00Z</cp:lastPrinted>
  <dcterms:modified xsi:type="dcterms:W3CDTF">2023-09-27T11:15:36Z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