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widowControl/>
        <w:spacing w:line="1000" w:lineRule="exact"/>
        <w:jc w:val="both"/>
        <w:rPr>
          <w:rFonts w:hint="default" w:ascii="仿宋_GB2312" w:eastAsia="仿宋_GB2312"/>
          <w:color w:val="auto"/>
          <w:kern w:val="2"/>
          <w:sz w:val="32"/>
          <w:szCs w:val="32"/>
          <w:shd w:val="clear" w:color="auto" w:fill="FFFFFF"/>
        </w:rPr>
      </w:pPr>
    </w:p>
    <w:p>
      <w:pPr>
        <w:jc w:val="center"/>
        <w:rPr>
          <w:rFonts w:ascii="黑体" w:hAnsi="黑体" w:eastAsia="黑体"/>
          <w:color w:val="auto"/>
          <w:sz w:val="32"/>
          <w:szCs w:val="32"/>
        </w:rPr>
      </w:pPr>
    </w:p>
    <w:p>
      <w:pPr>
        <w:jc w:val="center"/>
        <w:rPr>
          <w:rFonts w:ascii="黑体" w:hAnsi="黑体" w:eastAsia="黑体"/>
          <w:color w:val="auto"/>
          <w:sz w:val="32"/>
          <w:szCs w:val="32"/>
        </w:rPr>
      </w:pPr>
    </w:p>
    <w:p>
      <w:pPr>
        <w:spacing w:line="900" w:lineRule="exact"/>
        <w:rPr>
          <w:rFonts w:ascii="仿宋_GB2312" w:eastAsia="仿宋_GB2312"/>
          <w:b/>
          <w:color w:val="auto"/>
          <w:sz w:val="44"/>
          <w:szCs w:val="44"/>
        </w:rPr>
      </w:pPr>
    </w:p>
    <w:p>
      <w:pPr>
        <w:spacing w:line="360" w:lineRule="auto"/>
        <w:ind w:firstLine="1044" w:firstLineChars="200"/>
        <w:jc w:val="center"/>
        <w:rPr>
          <w:rFonts w:hint="eastAsia" w:ascii="仿宋" w:hAnsi="仿宋" w:eastAsia="仿宋" w:cs="仿宋"/>
          <w:b/>
          <w:bCs/>
          <w:strike w:val="0"/>
          <w:dstrike w:val="0"/>
          <w:color w:val="auto"/>
          <w:sz w:val="52"/>
          <w:szCs w:val="52"/>
          <w:lang w:val="en-US" w:eastAsia="zh-CN"/>
        </w:rPr>
      </w:pPr>
      <w:r>
        <w:rPr>
          <w:rFonts w:hint="eastAsia" w:ascii="仿宋" w:hAnsi="仿宋" w:eastAsia="仿宋" w:cs="仿宋"/>
          <w:b/>
          <w:bCs/>
          <w:strike w:val="0"/>
          <w:dstrike w:val="0"/>
          <w:color w:val="auto"/>
          <w:sz w:val="52"/>
          <w:szCs w:val="52"/>
          <w:lang w:val="en-US" w:eastAsia="zh-CN"/>
        </w:rPr>
        <w:t>食品生产许可（核发）</w:t>
      </w:r>
    </w:p>
    <w:p>
      <w:pPr>
        <w:spacing w:line="360" w:lineRule="auto"/>
        <w:ind w:left="0" w:leftChars="0" w:firstLine="0" w:firstLineChars="0"/>
        <w:jc w:val="center"/>
        <w:rPr>
          <w:rFonts w:hint="default" w:ascii="仿宋" w:hAnsi="仿宋" w:eastAsia="仿宋" w:cs="仿宋"/>
          <w:b/>
          <w:bCs/>
          <w:strike w:val="0"/>
          <w:dstrike w:val="0"/>
          <w:color w:val="auto"/>
          <w:sz w:val="52"/>
          <w:szCs w:val="52"/>
          <w:lang w:val="en-US" w:eastAsia="zh-CN"/>
        </w:rPr>
      </w:pPr>
      <w:r>
        <w:rPr>
          <w:rFonts w:hint="eastAsia" w:ascii="仿宋" w:hAnsi="仿宋" w:eastAsia="仿宋" w:cs="仿宋"/>
          <w:b/>
          <w:bCs/>
          <w:strike w:val="0"/>
          <w:dstrike w:val="0"/>
          <w:color w:val="auto"/>
          <w:sz w:val="52"/>
          <w:szCs w:val="52"/>
          <w:lang w:val="en-US" w:eastAsia="zh-CN"/>
        </w:rPr>
        <w:t>标准化办事指南</w:t>
      </w:r>
    </w:p>
    <w:p>
      <w:pPr>
        <w:jc w:val="center"/>
        <w:rPr>
          <w:rFonts w:hint="eastAsia" w:ascii="微软雅黑" w:hAnsi="楷体" w:eastAsia="微软雅黑" w:cs="Times New Roman"/>
          <w:color w:val="auto"/>
          <w:kern w:val="0"/>
          <w:sz w:val="52"/>
          <w:szCs w:val="52"/>
          <w:lang w:val="en-US" w:eastAsia="zh-CN" w:bidi="ar-SA"/>
        </w:rPr>
      </w:pPr>
    </w:p>
    <w:p>
      <w:pPr>
        <w:rPr>
          <w:rFonts w:hint="eastAsia" w:ascii="仿宋_GB2312" w:eastAsia="仿宋_GB2312"/>
          <w:color w:val="auto"/>
          <w:sz w:val="28"/>
          <w:szCs w:val="28"/>
        </w:rPr>
      </w:pPr>
    </w:p>
    <w:p>
      <w:pPr>
        <w:jc w:val="right"/>
        <w:rPr>
          <w:rFonts w:hint="eastAsia" w:ascii="仿宋_GB2312" w:eastAsia="仿宋_GB2312"/>
          <w:color w:val="auto"/>
          <w:sz w:val="28"/>
          <w:szCs w:val="28"/>
        </w:rPr>
      </w:pPr>
    </w:p>
    <w:p>
      <w:pPr>
        <w:rPr>
          <w:rFonts w:hint="eastAsia" w:ascii="仿宋_GB2312" w:eastAsia="仿宋_GB2312"/>
          <w:color w:val="auto"/>
          <w:sz w:val="28"/>
          <w:szCs w:val="28"/>
        </w:rPr>
      </w:pPr>
    </w:p>
    <w:p>
      <w:pPr>
        <w:rPr>
          <w:rFonts w:hint="eastAsia" w:ascii="仿宋_GB2312" w:eastAsia="仿宋_GB2312"/>
          <w:color w:val="auto"/>
          <w:sz w:val="28"/>
          <w:szCs w:val="28"/>
        </w:rPr>
      </w:pPr>
    </w:p>
    <w:p>
      <w:pPr>
        <w:rPr>
          <w:rFonts w:hint="eastAsia" w:ascii="仿宋_GB2312" w:eastAsia="仿宋_GB2312"/>
          <w:color w:val="auto"/>
          <w:sz w:val="28"/>
          <w:szCs w:val="28"/>
        </w:rPr>
      </w:pPr>
    </w:p>
    <w:p>
      <w:pPr>
        <w:rPr>
          <w:rFonts w:hint="eastAsia" w:ascii="仿宋_GB2312" w:eastAsia="仿宋_GB2312"/>
          <w:color w:val="auto"/>
          <w:sz w:val="28"/>
          <w:szCs w:val="28"/>
        </w:rPr>
      </w:pPr>
    </w:p>
    <w:p>
      <w:pPr>
        <w:spacing w:line="360" w:lineRule="auto"/>
        <w:jc w:val="both"/>
        <w:rPr>
          <w:rFonts w:hint="eastAsia" w:ascii="方正小标宋_GBK" w:hAnsi="方正小标宋_GBK" w:eastAsia="方正小标宋_GBK" w:cs="方正小标宋_GBK"/>
          <w:b w:val="0"/>
          <w:bCs w:val="0"/>
          <w:strike w:val="0"/>
          <w:dstrike w:val="0"/>
          <w:color w:val="auto"/>
          <w:sz w:val="40"/>
          <w:szCs w:val="40"/>
          <w:lang w:eastAsia="zh-CN"/>
        </w:rPr>
      </w:pPr>
    </w:p>
    <w:p>
      <w:pPr>
        <w:pStyle w:val="5"/>
        <w:rPr>
          <w:rFonts w:hint="eastAsia"/>
          <w:color w:val="auto"/>
          <w:lang w:eastAsia="zh-CN"/>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Chars="0" w:firstLine="0" w:firstLineChars="0"/>
        <w:jc w:val="center"/>
        <w:textAlignment w:val="auto"/>
        <w:rPr>
          <w:rFonts w:hint="eastAsia" w:ascii="仿宋" w:hAnsi="仿宋" w:eastAsia="仿宋" w:cs="仿宋"/>
          <w:b/>
          <w:bCs/>
          <w:strike w:val="0"/>
          <w:dstrike w:val="0"/>
          <w:color w:val="auto"/>
          <w:sz w:val="44"/>
          <w:szCs w:val="44"/>
          <w:lang w:eastAsia="zh-CN"/>
        </w:rPr>
      </w:pPr>
      <w:r>
        <w:rPr>
          <w:rFonts w:hint="eastAsia" w:ascii="仿宋" w:hAnsi="仿宋" w:eastAsia="仿宋" w:cs="仿宋"/>
          <w:b/>
          <w:bCs/>
          <w:strike w:val="0"/>
          <w:dstrike w:val="0"/>
          <w:color w:val="auto"/>
          <w:sz w:val="44"/>
          <w:szCs w:val="44"/>
          <w:lang w:eastAsia="zh-CN"/>
        </w:rPr>
        <w:t>食品生产许可</w:t>
      </w:r>
      <w:r>
        <w:rPr>
          <w:rFonts w:hint="eastAsia" w:ascii="仿宋" w:hAnsi="仿宋" w:eastAsia="仿宋" w:cs="仿宋"/>
          <w:b/>
          <w:bCs/>
          <w:strike w:val="0"/>
          <w:dstrike w:val="0"/>
          <w:color w:val="auto"/>
          <w:sz w:val="44"/>
          <w:szCs w:val="44"/>
          <w:lang w:val="en-US" w:eastAsia="zh-CN"/>
        </w:rPr>
        <w:t>（核发）标准化办事指南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rPr>
      </w:pPr>
      <w:r>
        <w:rPr>
          <w:rFonts w:hint="default" w:ascii="Times New Roman" w:hAnsi="Times New Roman" w:eastAsia="黑体" w:cs="Times New Roman"/>
          <w:b w:val="0"/>
          <w:bCs w:val="0"/>
          <w:strike w:val="0"/>
          <w:dstrike w:val="0"/>
          <w:color w:val="auto"/>
          <w:sz w:val="32"/>
          <w:szCs w:val="32"/>
          <w:lang w:val="en-US" w:eastAsia="zh-CN"/>
        </w:rPr>
        <w:t>一、基本要素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1.</w:t>
      </w:r>
      <w:r>
        <w:rPr>
          <w:rFonts w:hint="default" w:ascii="Times New Roman" w:hAnsi="Times New Roman" w:eastAsia="仿宋_GB2312" w:cs="Times New Roman"/>
          <w:b/>
          <w:bCs/>
          <w:strike w:val="0"/>
          <w:dstrike w:val="0"/>
          <w:color w:val="auto"/>
          <w:sz w:val="32"/>
          <w:szCs w:val="32"/>
          <w:lang w:val="en-US"/>
        </w:rPr>
        <w:t>行政许可事项名称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2"/>
        <w:rPr>
          <w:rFonts w:hint="default" w:ascii="Times New Roman" w:hAnsi="Times New Roman" w:eastAsia="仿宋_GB2312" w:cs="Times New Roman"/>
          <w:b w:val="0"/>
          <w:bCs w:val="0"/>
          <w:strike w:val="0"/>
          <w:dstrike w:val="0"/>
          <w:color w:val="auto"/>
          <w:sz w:val="32"/>
          <w:szCs w:val="32"/>
          <w:lang w:val="en-US"/>
        </w:rPr>
      </w:pPr>
      <w:r>
        <w:rPr>
          <w:rFonts w:hint="default" w:ascii="Times New Roman" w:hAnsi="Times New Roman" w:eastAsia="仿宋_GB2312" w:cs="Times New Roman"/>
          <w:b w:val="0"/>
          <w:bCs w:val="0"/>
          <w:strike w:val="0"/>
          <w:dstrike w:val="0"/>
          <w:color w:val="auto"/>
          <w:sz w:val="32"/>
          <w:szCs w:val="32"/>
          <w:lang w:val="en-US"/>
        </w:rPr>
        <w:t>食品生产许可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2.行政许可事项子项名称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2"/>
        <w:rPr>
          <w:rFonts w:hint="eastAsia"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rPr>
        <w:t>食品生产许可</w:t>
      </w:r>
      <w:r>
        <w:rPr>
          <w:rFonts w:hint="eastAsia" w:ascii="Times New Roman" w:hAnsi="Times New Roman" w:eastAsia="仿宋_GB2312" w:cs="Times New Roman"/>
          <w:b w:val="0"/>
          <w:bCs w:val="0"/>
          <w:strike w:val="0"/>
          <w:dstrike w:val="0"/>
          <w:color w:val="auto"/>
          <w:sz w:val="32"/>
          <w:szCs w:val="32"/>
          <w:lang w:val="en-US" w:eastAsia="zh-CN"/>
        </w:rPr>
        <w:t>（核发）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3.行政许可事项业务办理项名称</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食品生产许可</w:t>
      </w:r>
      <w:r>
        <w:rPr>
          <w:rFonts w:hint="eastAsia" w:ascii="Times New Roman" w:hAnsi="Times New Roman" w:eastAsia="仿宋_GB2312" w:cs="Times New Roman"/>
          <w:b w:val="0"/>
          <w:bCs w:val="0"/>
          <w:strike w:val="0"/>
          <w:dstrike w:val="0"/>
          <w:color w:val="auto"/>
          <w:sz w:val="32"/>
          <w:szCs w:val="32"/>
          <w:lang w:val="en-US" w:eastAsia="zh-CN"/>
        </w:rPr>
        <w:t>（核发）</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二、办理部门（审批权限）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 保健食品、特殊医学用途配方食品、婴幼儿配方食品、婴幼儿辅助食品、食盐等食品的生产许可，由省、自治区、直辖市市场监督管理部门负责</w:t>
      </w:r>
      <w:r>
        <w:rPr>
          <w:rFonts w:hint="eastAsia" w:ascii="Times New Roman" w:hAnsi="Times New Roman" w:eastAsia="仿宋_GB2312" w:cs="Times New Roman"/>
          <w:b w:val="0"/>
          <w:bCs w:val="0"/>
          <w:strike w:val="0"/>
          <w:dstrike w:val="0"/>
          <w:color w:val="auto"/>
          <w:sz w:val="32"/>
          <w:szCs w:val="32"/>
          <w:lang w:val="en-US" w:eastAsia="zh-CN"/>
        </w:rPr>
        <w:t>；食品添加剂的生产许可由市行政审批服务局负责；其余食品类别的生产许可由</w:t>
      </w:r>
      <w:r>
        <w:rPr>
          <w:rFonts w:hint="eastAsia" w:ascii="Times New Roman" w:hAnsi="Times New Roman" w:eastAsia="仿宋_GB2312" w:cs="Times New Roman"/>
          <w:b w:val="0"/>
          <w:bCs w:val="0"/>
          <w:strike w:val="0"/>
          <w:dstrike w:val="0"/>
          <w:color w:val="auto"/>
          <w:sz w:val="32"/>
          <w:szCs w:val="32"/>
          <w:highlight w:val="none"/>
          <w:lang w:val="en-US" w:eastAsia="zh-CN"/>
        </w:rPr>
        <w:t>博山区行政审批服务局</w:t>
      </w:r>
      <w:r>
        <w:rPr>
          <w:rFonts w:hint="eastAsia" w:ascii="Times New Roman" w:hAnsi="Times New Roman" w:eastAsia="仿宋_GB2312" w:cs="Times New Roman"/>
          <w:b w:val="0"/>
          <w:bCs w:val="0"/>
          <w:strike w:val="0"/>
          <w:dstrike w:val="0"/>
          <w:color w:val="auto"/>
          <w:sz w:val="32"/>
          <w:szCs w:val="32"/>
          <w:lang w:val="en-US" w:eastAsia="zh-CN"/>
        </w:rPr>
        <w:t>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三</w:t>
      </w:r>
      <w:r>
        <w:rPr>
          <w:rFonts w:hint="default" w:ascii="Times New Roman" w:hAnsi="Times New Roman" w:eastAsia="黑体" w:cs="Times New Roman"/>
          <w:b w:val="0"/>
          <w:bCs w:val="0"/>
          <w:strike w:val="0"/>
          <w:dstrike w:val="0"/>
          <w:color w:val="auto"/>
          <w:sz w:val="32"/>
          <w:szCs w:val="32"/>
          <w:highlight w:val="none"/>
          <w:lang w:val="en-US" w:eastAsia="zh-CN"/>
        </w:rPr>
        <w:t>、</w:t>
      </w:r>
      <w:r>
        <w:rPr>
          <w:rFonts w:hint="eastAsia" w:ascii="Times New Roman" w:hAnsi="Times New Roman" w:eastAsia="黑体" w:cs="Times New Roman"/>
          <w:b w:val="0"/>
          <w:bCs w:val="0"/>
          <w:strike w:val="0"/>
          <w:dstrike w:val="0"/>
          <w:color w:val="auto"/>
          <w:sz w:val="32"/>
          <w:szCs w:val="32"/>
          <w:highlight w:val="none"/>
          <w:lang w:val="en-US" w:eastAsia="zh-CN"/>
        </w:rPr>
        <w:t>办理地点（邮寄地址）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仿宋_GB2312" w:hAnsi="仿宋_GB2312" w:eastAsia="仿宋_GB2312" w:cs="仿宋_GB2312"/>
          <w:b w:val="0"/>
          <w:bCs w:val="0"/>
          <w:strike w:val="0"/>
          <w:dstrike w:val="0"/>
          <w:color w:val="auto"/>
          <w:sz w:val="32"/>
          <w:szCs w:val="32"/>
          <w:highlight w:val="none"/>
          <w:lang w:val="en-US" w:eastAsia="zh-CN"/>
        </w:rPr>
        <w:t>博山区大观园路86号政务服务中心一楼B区45-47号窗口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四、办理方式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仿宋_GB2312" w:hAnsi="仿宋_GB2312" w:eastAsia="仿宋_GB2312" w:cs="仿宋_GB2312"/>
          <w:b w:val="0"/>
          <w:bCs w:val="0"/>
          <w:strike w:val="0"/>
          <w:dstrike w:val="0"/>
          <w:color w:val="auto"/>
          <w:sz w:val="32"/>
          <w:szCs w:val="32"/>
          <w:highlight w:val="none"/>
          <w:lang w:val="en-US" w:eastAsia="zh-CN"/>
        </w:rPr>
      </w:pPr>
      <w:r>
        <w:rPr>
          <w:rFonts w:hint="eastAsia" w:ascii="仿宋_GB2312" w:hAnsi="仿宋_GB2312" w:eastAsia="仿宋_GB2312" w:cs="仿宋_GB2312"/>
          <w:b w:val="0"/>
          <w:bCs w:val="0"/>
          <w:strike w:val="0"/>
          <w:dstrike w:val="0"/>
          <w:color w:val="auto"/>
          <w:sz w:val="32"/>
          <w:szCs w:val="32"/>
          <w:highlight w:val="none"/>
          <w:lang w:val="en-US" w:eastAsia="zh-CN"/>
        </w:rPr>
        <w:t>网上办理、现场办理或邮寄材料申请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五、咨询投诉电话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0533-4910817</w:t>
      </w:r>
    </w:p>
    <w:p>
      <w:pPr>
        <w:spacing w:line="560" w:lineRule="exact"/>
        <w:ind w:firstLine="640" w:firstLineChars="200"/>
        <w:outlineLvl w:val="1"/>
        <w:rPr>
          <w:rFonts w:ascii="Times New Roman" w:hAnsi="Times New Roman" w:eastAsia="黑体"/>
          <w:sz w:val="32"/>
          <w:szCs w:val="32"/>
        </w:rPr>
      </w:pPr>
      <w:r>
        <w:rPr>
          <w:rFonts w:hint="eastAsia" w:ascii="Times New Roman" w:hAnsi="Times New Roman" w:eastAsia="黑体"/>
          <w:sz w:val="32"/>
          <w:szCs w:val="32"/>
          <w:lang w:val="en-US" w:eastAsia="zh-CN"/>
        </w:rPr>
        <w:t>六</w:t>
      </w:r>
      <w:r>
        <w:rPr>
          <w:rFonts w:ascii="Times New Roman" w:hAnsi="Times New Roman" w:eastAsia="黑体"/>
          <w:sz w:val="32"/>
          <w:szCs w:val="32"/>
        </w:rPr>
        <w:t>、</w:t>
      </w:r>
      <w:r>
        <w:rPr>
          <w:rFonts w:hint="eastAsia" w:ascii="Times New Roman" w:hAnsi="Times New Roman" w:eastAsia="黑体"/>
          <w:sz w:val="32"/>
          <w:szCs w:val="32"/>
        </w:rPr>
        <w:t>办理</w:t>
      </w:r>
      <w:r>
        <w:rPr>
          <w:rFonts w:ascii="Times New Roman" w:hAnsi="Times New Roman" w:eastAsia="黑体"/>
          <w:sz w:val="32"/>
          <w:szCs w:val="32"/>
        </w:rPr>
        <w:t>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1.准予</w:t>
      </w:r>
      <w:r>
        <w:rPr>
          <w:rFonts w:hint="eastAsia" w:ascii="Times New Roman" w:hAnsi="Times New Roman" w:eastAsia="仿宋_GB2312" w:cs="Times New Roman"/>
          <w:b/>
          <w:bCs/>
          <w:strike w:val="0"/>
          <w:dstrike w:val="0"/>
          <w:color w:val="auto"/>
          <w:sz w:val="32"/>
          <w:szCs w:val="32"/>
          <w:lang w:val="en-US" w:eastAsia="zh-CN"/>
        </w:rPr>
        <w:t>办理</w:t>
      </w:r>
      <w:r>
        <w:rPr>
          <w:rFonts w:hint="default" w:ascii="Times New Roman" w:hAnsi="Times New Roman" w:eastAsia="仿宋_GB2312" w:cs="Times New Roman"/>
          <w:b/>
          <w:bCs/>
          <w:strike w:val="0"/>
          <w:dstrike w:val="0"/>
          <w:color w:val="auto"/>
          <w:sz w:val="32"/>
          <w:szCs w:val="32"/>
          <w:lang w:val="en-US" w:eastAsia="zh-CN"/>
        </w:rPr>
        <w:t>的条件</w:t>
      </w:r>
      <w:r>
        <w:rPr>
          <w:rFonts w:hint="eastAsia" w:ascii="Times New Roman" w:hAnsi="Times New Roman" w:eastAsia="仿宋_GB2312" w:cs="Times New Roman"/>
          <w:b/>
          <w:bCs/>
          <w:strike w:val="0"/>
          <w:dstrike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申请食品生产许可，应当符合下列条件：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具有与生产的食品品种、数量相适应的食品原料处理和食品加工、包装、贮存等场所，保持该场所环境整洁，并与有毒、有害场所以及其他污染源保持规定的距离；</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具有与生产的食品品种、数量相适应的生产设备或者设施，有相应的消毒、更衣、盥洗、采光、照明、通风、防腐、防尘、防蝇、防鼠、防虫、洗涤以及处理废水、存放垃圾和废弃物的设备或者设施；保健食品生产工艺有原料提取、纯化等前处理工序的，需要具备与生产的品种、数量相适应的原料前处理设备或者设施；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有专职或者兼职的食品安全专业技术人员、食品安全管理人员和保证食品安全的规章制度；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具有合理的设备布局和工艺流程，防止待加工食品与直接入口食品、原料与成品交叉污染，避免食品接触有毒物、不洁物；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（五）法律、法规规定的其他条件。</w:t>
      </w:r>
    </w:p>
    <w:p>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eastAsia"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2.</w:t>
      </w:r>
      <w:r>
        <w:rPr>
          <w:rFonts w:hint="eastAsia" w:ascii="Times New Roman" w:hAnsi="Times New Roman" w:eastAsia="仿宋_GB2312" w:cs="Times New Roman"/>
          <w:b/>
          <w:bCs/>
          <w:strike w:val="0"/>
          <w:dstrike w:val="0"/>
          <w:color w:val="auto"/>
          <w:sz w:val="32"/>
          <w:szCs w:val="32"/>
          <w:lang w:val="en-US" w:eastAsia="zh-CN"/>
        </w:rPr>
        <w:t>申请人需要办理本事项的情形</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黑体"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highlight w:val="none"/>
          <w:lang w:val="en-US" w:eastAsia="zh-CN"/>
        </w:rPr>
        <w:t>企业法人,非法人企业,其他组织</w:t>
      </w:r>
      <w:r>
        <w:rPr>
          <w:rFonts w:hint="eastAsia" w:ascii="Times New Roman" w:hAnsi="Times New Roman" w:eastAsia="仿宋_GB2312" w:cs="Times New Roman"/>
          <w:b w:val="0"/>
          <w:bCs w:val="0"/>
          <w:strike w:val="0"/>
          <w:dstrike w:val="0"/>
          <w:color w:val="auto"/>
          <w:sz w:val="32"/>
          <w:szCs w:val="32"/>
          <w:highlight w:val="none"/>
          <w:lang w:val="en-US" w:eastAsia="zh-CN"/>
        </w:rPr>
        <w:t>拟从事食品生产的。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highlight w:val="yellow"/>
          <w:lang w:val="en-US" w:eastAsia="zh-CN"/>
        </w:rPr>
      </w:pPr>
      <w:r>
        <w:rPr>
          <w:rFonts w:hint="eastAsia" w:ascii="Times New Roman" w:hAnsi="Times New Roman" w:eastAsia="黑体" w:cs="Times New Roman"/>
          <w:b w:val="0"/>
          <w:bCs w:val="0"/>
          <w:strike w:val="0"/>
          <w:dstrike w:val="0"/>
          <w:color w:val="auto"/>
          <w:sz w:val="32"/>
          <w:szCs w:val="32"/>
          <w:lang w:val="en-US" w:eastAsia="zh-CN"/>
        </w:rPr>
        <w:t>七</w:t>
      </w:r>
      <w:r>
        <w:rPr>
          <w:rFonts w:hint="default" w:ascii="Times New Roman" w:hAnsi="Times New Roman" w:eastAsia="黑体" w:cs="Times New Roman"/>
          <w:b w:val="0"/>
          <w:bCs w:val="0"/>
          <w:strike w:val="0"/>
          <w:dstrike w:val="0"/>
          <w:color w:val="auto"/>
          <w:sz w:val="32"/>
          <w:szCs w:val="32"/>
          <w:lang w:val="en-US" w:eastAsia="zh-CN"/>
        </w:rPr>
        <w:t>、申请材料</w:t>
      </w:r>
    </w:p>
    <w:tbl>
      <w:tblPr>
        <w:tblStyle w:val="12"/>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4050"/>
        <w:gridCol w:w="1545"/>
        <w:gridCol w:w="1335"/>
        <w:gridCol w:w="870"/>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序号</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材料名称</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材料形式</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材料类型</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材料份数</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免提交方式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食品生产许可申请书</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表格类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kern w:val="2"/>
                <w:sz w:val="28"/>
                <w:szCs w:val="28"/>
                <w:vertAlign w:val="baseline"/>
                <w:lang w:val="en-US" w:eastAsia="zh-CN" w:bidi="ar-SA"/>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2</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生产设备布局图</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eastAsia"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3</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生产工艺流程图</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4</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default" w:ascii="宋体" w:hAnsi="宋体" w:eastAsia="宋体" w:cs="宋体"/>
                <w:i w:val="0"/>
                <w:iCs w:val="0"/>
                <w:caps w:val="0"/>
                <w:color w:val="333333"/>
                <w:spacing w:val="0"/>
                <w:sz w:val="24"/>
                <w:szCs w:val="24"/>
                <w:shd w:val="clear" w:fill="FFFFFF"/>
                <w:lang w:val="en-US" w:eastAsia="zh-CN"/>
              </w:rPr>
              <w:t xml:space="preserve">执行企业标准的，须提供经备案有效的企业标准原件（执行企业标准的) </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4"/>
                <w:szCs w:val="24"/>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5</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cs="宋体"/>
                <w:i w:val="0"/>
                <w:iCs w:val="0"/>
                <w:caps w:val="0"/>
                <w:color w:val="333333"/>
                <w:spacing w:val="0"/>
                <w:sz w:val="24"/>
                <w:szCs w:val="24"/>
                <w:shd w:val="clear" w:fill="FFFFFF"/>
                <w:lang w:val="en-US" w:eastAsia="zh-CN"/>
              </w:rPr>
              <w:t>产业政策证明（产品列入《产业结构调整指导目录》中限制类的需提供）</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4"/>
                <w:szCs w:val="24"/>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eastAsia" w:ascii="Times New Roman" w:hAnsi="Times New Roman" w:eastAsia="黑体" w:cs="Times New Roman"/>
          <w:b w:val="0"/>
          <w:bCs w:val="0"/>
          <w:strike w:val="0"/>
          <w:dstrike w:val="0"/>
          <w:color w:val="auto"/>
          <w:sz w:val="32"/>
          <w:szCs w:val="32"/>
          <w:lang w:val="en-US" w:eastAsia="zh-CN"/>
        </w:rPr>
        <w:t>八、办理</w:t>
      </w:r>
      <w:r>
        <w:rPr>
          <w:rFonts w:hint="default" w:ascii="Times New Roman" w:hAnsi="Times New Roman" w:eastAsia="黑体" w:cs="Times New Roman"/>
          <w:b w:val="0"/>
          <w:bCs w:val="0"/>
          <w:strike w:val="0"/>
          <w:dstrike w:val="0"/>
          <w:color w:val="auto"/>
          <w:sz w:val="32"/>
          <w:szCs w:val="32"/>
          <w:lang w:val="en-US" w:eastAsia="zh-CN"/>
        </w:rPr>
        <w:t>程序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val="en-US" w:eastAsia="zh-CN"/>
        </w:rPr>
        <w:t>.</w:t>
      </w:r>
      <w:r>
        <w:rPr>
          <w:rFonts w:hint="eastAsia" w:ascii="Times New Roman" w:hAnsi="Times New Roman" w:eastAsia="仿宋_GB2312" w:cs="Times New Roman"/>
          <w:b/>
          <w:bCs/>
          <w:color w:val="auto"/>
          <w:sz w:val="32"/>
          <w:szCs w:val="32"/>
          <w:highlight w:val="none"/>
          <w:lang w:val="en-US" w:eastAsia="zh-CN"/>
        </w:rPr>
        <w:t>提出申请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320" w:firstLineChars="100"/>
        <w:jc w:val="left"/>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申请人按照申请材料目录要求准备好申请材料，现场或邮寄方式将申请材料提交至所在区县行政审批服务局受理窗口。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default" w:ascii="Times New Roman" w:hAnsi="Times New Roman" w:eastAsia="仿宋_GB2312" w:cs="Times New Roman"/>
          <w:b/>
          <w:bCs/>
          <w:color w:val="auto"/>
          <w:sz w:val="32"/>
          <w:szCs w:val="32"/>
          <w:highlight w:val="none"/>
        </w:rPr>
      </w:pPr>
      <w:r>
        <w:rPr>
          <w:rFonts w:hint="eastAsia" w:ascii="Times New Roman" w:hAnsi="Times New Roman" w:eastAsia="仿宋_GB2312" w:cs="Times New Roman"/>
          <w:b/>
          <w:bCs/>
          <w:strike w:val="0"/>
          <w:dstrike w:val="0"/>
          <w:color w:val="auto"/>
          <w:sz w:val="32"/>
          <w:szCs w:val="32"/>
          <w:highlight w:val="none"/>
          <w:lang w:val="en-US" w:eastAsia="zh-CN"/>
        </w:rPr>
        <w:t>2.</w:t>
      </w:r>
      <w:r>
        <w:rPr>
          <w:rFonts w:hint="default" w:ascii="Times New Roman" w:hAnsi="Times New Roman" w:eastAsia="仿宋_GB2312" w:cs="Times New Roman"/>
          <w:b/>
          <w:bCs/>
          <w:strike w:val="0"/>
          <w:dstrike w:val="0"/>
          <w:color w:val="auto"/>
          <w:sz w:val="32"/>
          <w:szCs w:val="32"/>
          <w:highlight w:val="none"/>
          <w:lang w:val="en-US" w:eastAsia="zh-CN"/>
        </w:rPr>
        <w:t>审批机构</w:t>
      </w:r>
      <w:r>
        <w:rPr>
          <w:rFonts w:hint="eastAsia" w:ascii="Times New Roman" w:hAnsi="Times New Roman" w:eastAsia="仿宋_GB2312" w:cs="Times New Roman"/>
          <w:b/>
          <w:bCs/>
          <w:strike w:val="0"/>
          <w:dstrike w:val="0"/>
          <w:color w:val="auto"/>
          <w:sz w:val="32"/>
          <w:szCs w:val="32"/>
          <w:highlight w:val="none"/>
          <w:lang w:val="en-US" w:eastAsia="zh-CN"/>
        </w:rPr>
        <w:t>审查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highlight w:val="none"/>
        </w:rPr>
      </w:pPr>
      <w:r>
        <w:rPr>
          <w:rFonts w:hint="default" w:ascii="Times New Roman" w:hAnsi="Times New Roman" w:eastAsia="仿宋_GB2312" w:cs="Times New Roman"/>
          <w:b w:val="0"/>
          <w:bCs w:val="0"/>
          <w:color w:val="auto"/>
          <w:sz w:val="32"/>
          <w:szCs w:val="32"/>
          <w:highlight w:val="none"/>
          <w:lang w:eastAsia="zh-CN"/>
        </w:rPr>
        <w:t>窗口</w:t>
      </w:r>
      <w:r>
        <w:rPr>
          <w:rFonts w:hint="default" w:ascii="Times New Roman" w:hAnsi="Times New Roman" w:eastAsia="仿宋_GB2312" w:cs="Times New Roman"/>
          <w:b w:val="0"/>
          <w:bCs w:val="0"/>
          <w:color w:val="auto"/>
          <w:sz w:val="32"/>
          <w:szCs w:val="32"/>
          <w:highlight w:val="none"/>
        </w:rPr>
        <w:t>受理人主要审查</w:t>
      </w:r>
      <w:r>
        <w:rPr>
          <w:rFonts w:hint="eastAsia" w:ascii="Times New Roman" w:hAnsi="Times New Roman" w:eastAsia="仿宋_GB2312" w:cs="Times New Roman"/>
          <w:b w:val="0"/>
          <w:bCs w:val="0"/>
          <w:color w:val="auto"/>
          <w:sz w:val="32"/>
          <w:szCs w:val="32"/>
          <w:highlight w:val="none"/>
          <w:lang w:val="en-US" w:eastAsia="zh-CN"/>
        </w:rPr>
        <w:t>申请材料</w:t>
      </w:r>
      <w:r>
        <w:rPr>
          <w:rFonts w:hint="default" w:ascii="Times New Roman" w:hAnsi="Times New Roman" w:eastAsia="仿宋_GB2312" w:cs="Times New Roman"/>
          <w:b w:val="0"/>
          <w:bCs w:val="0"/>
          <w:color w:val="auto"/>
          <w:sz w:val="32"/>
          <w:szCs w:val="32"/>
          <w:highlight w:val="none"/>
        </w:rPr>
        <w:t>是否齐全、填写是否规范等。</w:t>
      </w:r>
      <w:r>
        <w:rPr>
          <w:rFonts w:hint="default" w:ascii="Times New Roman" w:hAnsi="Times New Roman" w:eastAsia="仿宋_GB2312" w:cs="Times New Roman"/>
          <w:b w:val="0"/>
          <w:bCs w:val="0"/>
          <w:strike w:val="0"/>
          <w:dstrike w:val="0"/>
          <w:color w:val="auto"/>
          <w:sz w:val="32"/>
          <w:szCs w:val="32"/>
          <w:highlight w:val="none"/>
          <w:lang w:eastAsia="zh-CN"/>
        </w:rPr>
        <w:t>窗口受</w:t>
      </w:r>
      <w:r>
        <w:rPr>
          <w:rFonts w:hint="default" w:ascii="Times New Roman" w:hAnsi="Times New Roman" w:eastAsia="仿宋_GB2312" w:cs="Times New Roman"/>
          <w:b w:val="0"/>
          <w:bCs w:val="0"/>
          <w:strike w:val="0"/>
          <w:dstrike w:val="0"/>
          <w:color w:val="auto"/>
          <w:sz w:val="32"/>
          <w:szCs w:val="32"/>
          <w:highlight w:val="none"/>
        </w:rPr>
        <w:t>理人当场发现申请材料不齐全或不符合法定形式的，能当场补正的告知申请人当场补正，并予以协助。不能当场补正的，做出补正材料通知单，列明需补正的材料内容、补正期限</w:t>
      </w:r>
      <w:r>
        <w:rPr>
          <w:rFonts w:hint="eastAsia" w:ascii="Times New Roman" w:hAnsi="Times New Roman" w:eastAsia="仿宋_GB2312" w:cs="Times New Roman"/>
          <w:b w:val="0"/>
          <w:bCs w:val="0"/>
          <w:strike w:val="0"/>
          <w:dstrike w:val="0"/>
          <w:color w:val="auto"/>
          <w:sz w:val="32"/>
          <w:szCs w:val="32"/>
          <w:highlight w:val="none"/>
          <w:lang w:eastAsia="zh-CN"/>
        </w:rPr>
        <w:t>，</w:t>
      </w:r>
      <w:r>
        <w:rPr>
          <w:rFonts w:hint="eastAsia" w:ascii="Times New Roman" w:hAnsi="Times New Roman" w:eastAsia="仿宋_GB2312" w:cs="Times New Roman"/>
          <w:b w:val="0"/>
          <w:bCs w:val="0"/>
          <w:strike w:val="0"/>
          <w:dstrike w:val="0"/>
          <w:color w:val="auto"/>
          <w:sz w:val="32"/>
          <w:szCs w:val="32"/>
          <w:highlight w:val="none"/>
          <w:lang w:val="en-US" w:eastAsia="zh-CN"/>
        </w:rPr>
        <w:t>并告知</w:t>
      </w:r>
      <w:r>
        <w:rPr>
          <w:rFonts w:hint="default" w:ascii="Times New Roman" w:hAnsi="Times New Roman" w:eastAsia="仿宋_GB2312" w:cs="Times New Roman"/>
          <w:b w:val="0"/>
          <w:bCs w:val="0"/>
          <w:strike w:val="0"/>
          <w:dstrike w:val="0"/>
          <w:color w:val="auto"/>
          <w:sz w:val="32"/>
          <w:szCs w:val="32"/>
          <w:highlight w:val="none"/>
        </w:rPr>
        <w:t>逾期不补正作退件处理的规定。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eastAsia="zh-CN"/>
        </w:rPr>
        <w:t>申请材料审核要点：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①食品生产许可申请书。登录山东省食品生产许可管理系统（https://tysfrz.isdapp.shandong.gov.cn/jis-web/login?appMark=SHANDONGSHIPINGXIT）填写申请表，保存后打印，填写信息均合法、真实、有效、准确、完整，内容符合相关要求，并加盖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p>
    <w:p>
      <w:pPr>
        <w:pStyle w:val="2"/>
        <w:rPr>
          <w:rFonts w:hint="eastAsia" w:ascii="黑体" w:hAnsi="黑体" w:eastAsia="黑体" w:cs="黑体"/>
          <w:b w:val="0"/>
          <w:bCs w:val="0"/>
          <w:color w:val="auto"/>
          <w:sz w:val="32"/>
          <w:szCs w:val="32"/>
          <w:highlight w:val="yellow"/>
          <w:lang w:val="en-US" w:eastAsia="zh-CN"/>
        </w:rPr>
      </w:pPr>
    </w:p>
    <w:p>
      <w:pPr>
        <w:rPr>
          <w:rFonts w:hint="eastAsia" w:ascii="黑体" w:hAnsi="黑体" w:eastAsia="黑体" w:cs="黑体"/>
          <w:b w:val="0"/>
          <w:bCs w:val="0"/>
          <w:color w:val="auto"/>
          <w:sz w:val="32"/>
          <w:szCs w:val="32"/>
          <w:highlight w:val="yellow"/>
          <w:lang w:val="en-US" w:eastAsia="zh-CN"/>
        </w:rPr>
      </w:pPr>
    </w:p>
    <w:p>
      <w:pPr>
        <w:pStyle w:val="2"/>
        <w:rPr>
          <w:rFonts w:hint="eastAsia" w:ascii="黑体" w:hAnsi="黑体" w:eastAsia="黑体" w:cs="黑体"/>
          <w:b w:val="0"/>
          <w:bCs w:val="0"/>
          <w:color w:val="auto"/>
          <w:sz w:val="32"/>
          <w:szCs w:val="32"/>
          <w:highlight w:val="yellow"/>
          <w:lang w:val="en-US" w:eastAsia="zh-CN"/>
        </w:rPr>
      </w:pPr>
    </w:p>
    <w:p>
      <w:pPr>
        <w:rPr>
          <w:rFonts w:hint="eastAsia" w:ascii="黑体" w:hAnsi="黑体" w:eastAsia="黑体" w:cs="黑体"/>
          <w:b w:val="0"/>
          <w:bCs w:val="0"/>
          <w:color w:val="auto"/>
          <w:sz w:val="32"/>
          <w:szCs w:val="32"/>
          <w:highlight w:val="yellow"/>
          <w:lang w:val="en-US" w:eastAsia="zh-CN"/>
        </w:rPr>
      </w:pPr>
    </w:p>
    <w:p>
      <w:pPr>
        <w:pStyle w:val="2"/>
        <w:rPr>
          <w:rFonts w:hint="eastAsia" w:ascii="黑体" w:hAnsi="黑体" w:eastAsia="黑体" w:cs="黑体"/>
          <w:b w:val="0"/>
          <w:bCs w:val="0"/>
          <w:color w:val="auto"/>
          <w:sz w:val="32"/>
          <w:szCs w:val="32"/>
          <w:highlight w:val="yellow"/>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keepNext w:val="0"/>
        <w:keepLines w:val="0"/>
        <w:widowControl/>
        <w:suppressLineNumbers w:val="0"/>
        <w:snapToGrid w:val="0"/>
        <w:spacing w:line="800" w:lineRule="atLeast"/>
        <w:jc w:val="center"/>
        <w:rPr>
          <w:rFonts w:hint="eastAsia" w:ascii="宋体" w:hAnsi="宋体" w:eastAsia="宋体" w:cs="宋体"/>
          <w:kern w:val="0"/>
          <w:sz w:val="52"/>
          <w:szCs w:val="52"/>
        </w:rPr>
      </w:pPr>
    </w:p>
    <w:p>
      <w:pPr>
        <w:keepNext w:val="0"/>
        <w:keepLines w:val="0"/>
        <w:widowControl/>
        <w:suppressLineNumbers w:val="0"/>
        <w:snapToGrid w:val="0"/>
        <w:spacing w:line="8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52"/>
          <w:szCs w:val="52"/>
        </w:rPr>
        <w:t>食品生产许可申请书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tbl>
      <w:tblPr>
        <w:tblStyle w:val="1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802"/>
        <w:gridCol w:w="63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2751"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0"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32"/>
                <w:szCs w:val="32"/>
              </w:rPr>
              <w:t>许可类别：</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食品</w:t>
            </w:r>
          </w:p>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食品添加剂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0"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0"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32"/>
                <w:szCs w:val="32"/>
              </w:rPr>
              <w:t>申请事项：</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首次申请</w:t>
            </w:r>
          </w:p>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drawing>
                <wp:anchor distT="0" distB="0" distL="114300" distR="114300" simplePos="0" relativeHeight="251660288" behindDoc="0" locked="0" layoutInCell="1" allowOverlap="1">
                  <wp:simplePos x="0" y="0"/>
                  <wp:positionH relativeFrom="column">
                    <wp:posOffset>1200150</wp:posOffset>
                  </wp:positionH>
                  <wp:positionV relativeFrom="paragraph">
                    <wp:posOffset>52705</wp:posOffset>
                  </wp:positionV>
                  <wp:extent cx="1678305" cy="1678305"/>
                  <wp:effectExtent l="0" t="0" r="17145" b="17145"/>
                  <wp:wrapNone/>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许可变更</w:t>
            </w:r>
          </w:p>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许可延续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0"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32"/>
                <w:szCs w:val="32"/>
              </w:rPr>
              <w:t>申请人名称：</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r>
              <w:rPr>
                <w:rFonts w:hint="eastAsia" w:ascii="Times New Roman" w:hAnsi="Times New Roman" w:eastAsia="宋体" w:cs="Times New Roman"/>
                <w:kern w:val="0"/>
                <w:sz w:val="32"/>
                <w:szCs w:val="32"/>
                <w:lang w:eastAsia="zh-CN"/>
              </w:rPr>
              <w:t>淄博市</w:t>
            </w:r>
            <w:r>
              <w:rPr>
                <w:rFonts w:hint="eastAsia" w:ascii="Times New Roman" w:hAnsi="Times New Roman" w:eastAsia="宋体" w:cs="Times New Roman"/>
                <w:kern w:val="0"/>
                <w:sz w:val="32"/>
                <w:szCs w:val="32"/>
                <w:lang w:val="en-US" w:eastAsia="zh-CN"/>
              </w:rPr>
              <w:t>XXXXX</w:t>
            </w:r>
            <w:r>
              <w:rPr>
                <w:rFonts w:hint="eastAsia" w:ascii="宋体" w:hAnsi="宋体" w:eastAsia="宋体" w:cs="宋体"/>
                <w:kern w:val="0"/>
                <w:sz w:val="32"/>
                <w:szCs w:val="32"/>
              </w:rPr>
              <w:t>公司</w:t>
            </w:r>
            <w:r>
              <w:rPr>
                <w:rFonts w:hint="default" w:ascii="Times New Roman" w:hAnsi="Times New Roman" w:eastAsia="宋体" w:cs="Times New Roman"/>
                <w:kern w:val="0"/>
                <w:sz w:val="32"/>
                <w:szCs w:val="32"/>
              </w:rPr>
              <w:t xml:space="preserve">   </w:t>
            </w:r>
            <w:r>
              <w:rPr>
                <w:rFonts w:hint="eastAsia" w:ascii="仿宋_GB2312" w:hAnsi="Times New Roman" w:eastAsia="仿宋_GB2312" w:cs="仿宋_GB2312"/>
                <w:kern w:val="0"/>
                <w:sz w:val="32"/>
                <w:szCs w:val="32"/>
              </w:rPr>
              <w:t>（签字或盖章）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32"/>
                <w:szCs w:val="32"/>
              </w:rPr>
              <w:t>申请日期：</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u w:val="single"/>
              </w:rPr>
              <w:t> 20</w:t>
            </w:r>
            <w:r>
              <w:rPr>
                <w:rFonts w:hint="eastAsia" w:ascii="Times New Roman" w:hAnsi="Times New Roman" w:eastAsia="宋体" w:cs="Times New Roman"/>
                <w:kern w:val="0"/>
                <w:sz w:val="32"/>
                <w:szCs w:val="32"/>
                <w:u w:val="single"/>
                <w:lang w:val="en-US" w:eastAsia="zh-CN"/>
              </w:rPr>
              <w:t>XX</w:t>
            </w:r>
            <w:r>
              <w:rPr>
                <w:rFonts w:hint="default" w:ascii="Times New Roman" w:hAnsi="Times New Roman" w:eastAsia="宋体" w:cs="Times New Roman"/>
                <w:kern w:val="0"/>
                <w:sz w:val="32"/>
                <w:szCs w:val="32"/>
                <w:u w:val="single"/>
              </w:rPr>
              <w:t xml:space="preserve">  </w:t>
            </w:r>
            <w:r>
              <w:rPr>
                <w:rFonts w:hint="eastAsia" w:ascii="仿宋_GB2312" w:hAnsi="Times New Roman" w:eastAsia="仿宋_GB2312" w:cs="仿宋_GB2312"/>
                <w:kern w:val="0"/>
                <w:sz w:val="32"/>
                <w:szCs w:val="32"/>
              </w:rPr>
              <w:t>年</w:t>
            </w:r>
            <w:r>
              <w:rPr>
                <w:rFonts w:hint="default" w:ascii="Times New Roman" w:hAnsi="Times New Roman" w:eastAsia="宋体" w:cs="Times New Roman"/>
                <w:kern w:val="0"/>
                <w:sz w:val="32"/>
                <w:szCs w:val="32"/>
                <w:u w:val="single"/>
              </w:rPr>
              <w:t> </w:t>
            </w:r>
            <w:r>
              <w:rPr>
                <w:rFonts w:hint="eastAsia" w:ascii="Times New Roman" w:hAnsi="Times New Roman" w:eastAsia="宋体" w:cs="Times New Roman"/>
                <w:kern w:val="0"/>
                <w:sz w:val="32"/>
                <w:szCs w:val="32"/>
                <w:u w:val="single"/>
                <w:lang w:val="en-US" w:eastAsia="zh-CN"/>
              </w:rPr>
              <w:t>X</w:t>
            </w:r>
            <w:r>
              <w:rPr>
                <w:rFonts w:hint="default" w:ascii="Times New Roman" w:hAnsi="Times New Roman" w:eastAsia="宋体" w:cs="Times New Roman"/>
                <w:kern w:val="0"/>
                <w:sz w:val="32"/>
                <w:szCs w:val="32"/>
                <w:u w:val="single"/>
              </w:rPr>
              <w:t> </w:t>
            </w:r>
            <w:r>
              <w:rPr>
                <w:rFonts w:hint="eastAsia" w:ascii="仿宋_GB2312" w:hAnsi="Times New Roman" w:eastAsia="仿宋_GB2312" w:cs="仿宋_GB2312"/>
                <w:kern w:val="0"/>
                <w:sz w:val="32"/>
                <w:szCs w:val="32"/>
              </w:rPr>
              <w:t>月</w:t>
            </w:r>
            <w:r>
              <w:rPr>
                <w:rFonts w:hint="default" w:ascii="Times New Roman" w:hAnsi="Times New Roman" w:eastAsia="宋体" w:cs="Times New Roman"/>
                <w:kern w:val="0"/>
                <w:sz w:val="32"/>
                <w:szCs w:val="32"/>
                <w:u w:val="single"/>
              </w:rPr>
              <w:t> </w:t>
            </w:r>
            <w:r>
              <w:rPr>
                <w:rFonts w:hint="eastAsia" w:ascii="Times New Roman" w:hAnsi="Times New Roman" w:eastAsia="宋体" w:cs="Times New Roman"/>
                <w:kern w:val="0"/>
                <w:sz w:val="32"/>
                <w:szCs w:val="32"/>
                <w:u w:val="single"/>
                <w:lang w:val="en-US" w:eastAsia="zh-CN"/>
              </w:rPr>
              <w:t>X</w:t>
            </w:r>
            <w:r>
              <w:rPr>
                <w:rFonts w:hint="default" w:ascii="Times New Roman" w:hAnsi="Times New Roman" w:eastAsia="宋体" w:cs="Times New Roman"/>
                <w:kern w:val="0"/>
                <w:sz w:val="32"/>
                <w:szCs w:val="32"/>
                <w:u w:val="single"/>
              </w:rPr>
              <w:t xml:space="preserve"> </w:t>
            </w:r>
            <w:r>
              <w:rPr>
                <w:rFonts w:hint="eastAsia" w:ascii="仿宋_GB2312" w:hAnsi="Times New Roman" w:eastAsia="仿宋_GB2312" w:cs="仿宋_GB2312"/>
                <w:kern w:val="0"/>
                <w:sz w:val="32"/>
                <w:szCs w:val="32"/>
              </w:rPr>
              <w:t>日</w:t>
            </w: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r>
        <w:rPr>
          <w:rFonts w:hint="default" w:ascii="Times New Roman" w:hAnsi="Times New Roman" w:eastAsia="宋体" w:cs="Times New Roman"/>
          <w:kern w:val="0"/>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r>
        <w:rPr>
          <w:rFonts w:hint="eastAsia" w:ascii="黑体" w:hAnsi="宋体" w:eastAsia="黑体" w:cs="黑体"/>
          <w:color w:val="000000"/>
          <w:kern w:val="0"/>
          <w:sz w:val="30"/>
          <w:szCs w:val="30"/>
        </w:rPr>
        <w:t>一、申请人基本情况</w:t>
      </w:r>
      <w:r>
        <w:drawing>
          <wp:anchor distT="0" distB="0" distL="114300" distR="114300" simplePos="0" relativeHeight="251665408" behindDoc="0" locked="0" layoutInCell="1" allowOverlap="1">
            <wp:simplePos x="0" y="0"/>
            <wp:positionH relativeFrom="column">
              <wp:posOffset>4037330</wp:posOffset>
            </wp:positionH>
            <wp:positionV relativeFrom="paragraph">
              <wp:posOffset>-52705</wp:posOffset>
            </wp:positionV>
            <wp:extent cx="1678305" cy="1678305"/>
            <wp:effectExtent l="0" t="0" r="17145" b="17145"/>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p>
    <w:tbl>
      <w:tblPr>
        <w:tblStyle w:val="11"/>
        <w:tblW w:w="0" w:type="auto"/>
        <w:tblInd w:w="1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022"/>
        <w:gridCol w:w="2635"/>
        <w:gridCol w:w="1589"/>
        <w:gridCol w:w="285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0" w:hRule="atLeast"/>
        </w:trPr>
        <w:tc>
          <w:tcPr>
            <w:tcW w:w="202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申请人名称</w:t>
            </w:r>
          </w:p>
        </w:tc>
        <w:tc>
          <w:tcPr>
            <w:tcW w:w="7077" w:type="dxa"/>
            <w:gridSpan w:val="3"/>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r>
              <w:rPr>
                <w:rFonts w:hint="eastAsia" w:ascii="Times New Roman" w:hAnsi="Times New Roman" w:eastAsia="宋体" w:cs="Times New Roman"/>
                <w:kern w:val="0"/>
                <w:sz w:val="32"/>
                <w:szCs w:val="32"/>
                <w:lang w:eastAsia="zh-CN"/>
              </w:rPr>
              <w:t>淄博市</w:t>
            </w:r>
            <w:r>
              <w:rPr>
                <w:rFonts w:hint="eastAsia" w:ascii="Times New Roman" w:hAnsi="Times New Roman" w:eastAsia="宋体" w:cs="Times New Roman"/>
                <w:kern w:val="0"/>
                <w:sz w:val="32"/>
                <w:szCs w:val="32"/>
                <w:lang w:val="en-US" w:eastAsia="zh-CN"/>
              </w:rPr>
              <w:t>XXXXX</w:t>
            </w:r>
            <w:r>
              <w:rPr>
                <w:rFonts w:hint="eastAsia" w:ascii="宋体" w:hAnsi="宋体" w:eastAsia="宋体" w:cs="宋体"/>
                <w:kern w:val="0"/>
                <w:sz w:val="32"/>
                <w:szCs w:val="32"/>
              </w:rPr>
              <w:t>公司</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法定代表人</w:t>
            </w:r>
          </w:p>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（负责人）</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XXX</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食品生产</w:t>
            </w:r>
          </w:p>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许可证编号</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bottom"/>
          </w:tcPr>
          <w:p>
            <w:pPr>
              <w:keepNext w:val="0"/>
              <w:keepLines w:val="0"/>
              <w:widowControl/>
              <w:suppressLineNumbers w:val="0"/>
              <w:overflowPunct w:val="0"/>
              <w:topLinePunct/>
              <w:snapToGrid w:val="0"/>
              <w:spacing w:line="600" w:lineRule="atLeast"/>
              <w:jc w:val="right"/>
              <w:rPr>
                <w:rFonts w:hint="default" w:ascii="Times New Roman" w:hAnsi="Times New Roman" w:eastAsia="宋体" w:cs="Times New Roman"/>
                <w:kern w:val="0"/>
                <w:sz w:val="21"/>
                <w:szCs w:val="21"/>
              </w:rPr>
            </w:pPr>
            <w:r>
              <w:rPr>
                <w:rFonts w:hint="eastAsia" w:ascii="宋体" w:hAnsi="宋体" w:eastAsia="宋体" w:cs="宋体"/>
                <w:kern w:val="0"/>
                <w:sz w:val="28"/>
                <w:szCs w:val="28"/>
              </w:rPr>
              <w:t>（变更、延续申请时填写）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统一社会</w:t>
            </w:r>
          </w:p>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信用代码</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XXXXXXXXXXXXXXXXXXX</w:t>
            </w:r>
            <w:r>
              <w:rPr>
                <w:rFonts w:hint="eastAsia" w:ascii="黑体" w:hAnsi="宋体" w:eastAsia="黑体" w:cs="黑体"/>
                <w:b/>
                <w:bCs/>
                <w:color w:val="00B0F0"/>
                <w:kern w:val="0"/>
                <w:sz w:val="28"/>
                <w:szCs w:val="28"/>
              </w:rPr>
              <w:t>与营业执照一致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住</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所</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宋体" w:hAnsi="宋体" w:eastAsia="宋体" w:cs="宋体"/>
                <w:kern w:val="0"/>
                <w:sz w:val="28"/>
                <w:szCs w:val="28"/>
              </w:rPr>
              <w:t>山东省淄博市</w:t>
            </w:r>
            <w:r>
              <w:rPr>
                <w:rFonts w:hint="eastAsia" w:ascii="宋体" w:hAnsi="宋体" w:eastAsia="宋体" w:cs="宋体"/>
                <w:kern w:val="0"/>
                <w:sz w:val="28"/>
                <w:szCs w:val="28"/>
                <w:lang w:val="en-US" w:eastAsia="zh-CN"/>
              </w:rPr>
              <w:t>XXXXXXXXXXXXXXX</w:t>
            </w:r>
            <w:r>
              <w:rPr>
                <w:rFonts w:hint="eastAsia" w:ascii="黑体" w:hAnsi="宋体" w:eastAsia="黑体" w:cs="黑体"/>
                <w:b/>
                <w:bCs/>
                <w:color w:val="00B0F0"/>
                <w:kern w:val="0"/>
                <w:sz w:val="28"/>
                <w:szCs w:val="28"/>
              </w:rPr>
              <w:t>与营业执照一致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生产地址</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山东省淄博市</w:t>
            </w:r>
            <w:r>
              <w:rPr>
                <w:rFonts w:hint="eastAsia" w:ascii="宋体" w:hAnsi="宋体" w:eastAsia="宋体" w:cs="宋体"/>
                <w:kern w:val="0"/>
                <w:sz w:val="28"/>
                <w:szCs w:val="28"/>
                <w:lang w:val="en-US" w:eastAsia="zh-CN"/>
              </w:rPr>
              <w:t>XXXXXXXXXXXXXXX</w:t>
            </w:r>
            <w:r>
              <w:rPr>
                <w:rFonts w:hint="eastAsia" w:ascii="黑体" w:hAnsi="宋体" w:eastAsia="黑体" w:cs="黑体"/>
                <w:b/>
                <w:bCs/>
                <w:color w:val="00B0F0"/>
                <w:kern w:val="0"/>
                <w:sz w:val="28"/>
                <w:szCs w:val="28"/>
              </w:rPr>
              <w:t>与营业执照一致</w:t>
            </w:r>
            <w:r>
              <w:rPr>
                <w:rFonts w:hint="default" w:ascii="Times New Roman" w:hAnsi="Times New Roman" w:eastAsia="宋体" w:cs="Times New Roman"/>
                <w:kern w:val="0"/>
                <w:sz w:val="28"/>
                <w:szCs w:val="28"/>
              </w:rPr>
              <w:t xml:space="preserve">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联</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系</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人</w:t>
            </w:r>
          </w:p>
        </w:tc>
        <w:tc>
          <w:tcPr>
            <w:tcW w:w="263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w:t>
            </w:r>
          </w:p>
        </w:tc>
        <w:tc>
          <w:tcPr>
            <w:tcW w:w="158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联系电话</w:t>
            </w:r>
          </w:p>
        </w:tc>
        <w:tc>
          <w:tcPr>
            <w:tcW w:w="28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8"/>
                <w:szCs w:val="28"/>
                <w:lang w:val="en-US" w:eastAsia="zh-CN"/>
              </w:rPr>
              <w:t>1XXXXXXX</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传</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真</w:t>
            </w:r>
          </w:p>
        </w:tc>
        <w:tc>
          <w:tcPr>
            <w:tcW w:w="263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w:t>
            </w:r>
          </w:p>
        </w:tc>
        <w:tc>
          <w:tcPr>
            <w:tcW w:w="158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电子邮件</w:t>
            </w:r>
          </w:p>
        </w:tc>
        <w:tc>
          <w:tcPr>
            <w:tcW w:w="28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XXXXXX</w:t>
            </w:r>
            <w:r>
              <w:rPr>
                <w:rFonts w:hint="default" w:ascii="Times New Roman" w:hAnsi="Times New Roman" w:eastAsia="宋体" w:cs="Times New Roman"/>
                <w:kern w:val="0"/>
                <w:sz w:val="28"/>
                <w:szCs w:val="28"/>
              </w:rPr>
              <w:t>@</w:t>
            </w:r>
            <w:r>
              <w:rPr>
                <w:rFonts w:hint="eastAsia" w:ascii="Times New Roman" w:hAnsi="Times New Roman" w:eastAsia="宋体" w:cs="Times New Roman"/>
                <w:kern w:val="0"/>
                <w:sz w:val="28"/>
                <w:szCs w:val="28"/>
                <w:lang w:val="en-US" w:eastAsia="zh-CN"/>
              </w:rPr>
              <w:t>XX</w:t>
            </w:r>
            <w:r>
              <w:rPr>
                <w:rFonts w:hint="default" w:ascii="Times New Roman" w:hAnsi="Times New Roman" w:eastAsia="宋体" w:cs="Times New Roman"/>
                <w:kern w:val="0"/>
                <w:sz w:val="28"/>
                <w:szCs w:val="28"/>
              </w:rPr>
              <w:t>.com</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变更事项</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bottom"/>
          </w:tcPr>
          <w:tbl>
            <w:tblPr>
              <w:tblStyle w:val="11"/>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93"/>
              <w:gridCol w:w="2726"/>
              <w:gridCol w:w="27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1000" w:type="pct"/>
                  <w:tcBorders>
                    <w:top w:val="nil"/>
                    <w:left w:val="nil"/>
                    <w:bottom w:val="nil"/>
                    <w:right w:val="nil"/>
                  </w:tcBorders>
                  <w:shd w:val="clear" w:color="auto" w:fill="auto"/>
                  <w:vAlign w:val="center"/>
                </w:tcPr>
                <w:p>
                  <w:pPr>
                    <w:keepNext w:val="0"/>
                    <w:keepLines w:val="0"/>
                    <w:widowControl/>
                    <w:suppressLineNumbers w:val="0"/>
                    <w:overflowPunct w:val="0"/>
                    <w:topLinePunc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变更事项</w:t>
                  </w:r>
                </w:p>
              </w:tc>
              <w:tc>
                <w:tcPr>
                  <w:tcW w:w="2000" w:type="pct"/>
                  <w:tcBorders>
                    <w:top w:val="nil"/>
                    <w:left w:val="nil"/>
                    <w:bottom w:val="nil"/>
                    <w:right w:val="nil"/>
                  </w:tcBorders>
                  <w:shd w:val="clear" w:color="auto" w:fill="auto"/>
                  <w:vAlign w:val="center"/>
                </w:tcPr>
                <w:p>
                  <w:pPr>
                    <w:keepNext w:val="0"/>
                    <w:keepLines w:val="0"/>
                    <w:widowControl/>
                    <w:suppressLineNumbers w:val="0"/>
                    <w:overflowPunct w:val="0"/>
                    <w:topLinePunc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变更前</w:t>
                  </w:r>
                </w:p>
              </w:tc>
              <w:tc>
                <w:tcPr>
                  <w:tcW w:w="2000" w:type="pct"/>
                  <w:tcBorders>
                    <w:top w:val="nil"/>
                    <w:left w:val="nil"/>
                    <w:bottom w:val="nil"/>
                    <w:right w:val="nil"/>
                  </w:tcBorders>
                  <w:shd w:val="clear" w:color="auto" w:fill="auto"/>
                  <w:vAlign w:val="center"/>
                </w:tcPr>
                <w:p>
                  <w:pPr>
                    <w:keepNext w:val="0"/>
                    <w:keepLines w:val="0"/>
                    <w:widowControl/>
                    <w:suppressLineNumbers w:val="0"/>
                    <w:overflowPunct w:val="0"/>
                    <w:topLinePunc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变更后</w:t>
                  </w:r>
                </w:p>
              </w:tc>
            </w:tr>
          </w:tbl>
          <w:p>
            <w:pPr>
              <w:keepNext w:val="0"/>
              <w:keepLines w:val="0"/>
              <w:widowControl/>
              <w:suppressLineNumbers w:val="0"/>
              <w:overflowPunct w:val="0"/>
              <w:topLinePunct/>
              <w:snapToGrid w:val="0"/>
              <w:spacing w:line="600" w:lineRule="atLeast"/>
              <w:jc w:val="righ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（变更、延续申请时填写）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90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备</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注</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w:t>
            </w: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r>
        <w:drawing>
          <wp:anchor distT="0" distB="0" distL="114300" distR="114300" simplePos="0" relativeHeight="251669504" behindDoc="0" locked="0" layoutInCell="1" allowOverlap="1">
            <wp:simplePos x="0" y="0"/>
            <wp:positionH relativeFrom="column">
              <wp:posOffset>160655</wp:posOffset>
            </wp:positionH>
            <wp:positionV relativeFrom="paragraph">
              <wp:posOffset>-300355</wp:posOffset>
            </wp:positionV>
            <wp:extent cx="1678305" cy="1678305"/>
            <wp:effectExtent l="0" t="0" r="17145" b="17145"/>
            <wp:wrapNone/>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sz w:val="24"/>
        </w:rPr>
        <mc:AlternateContent>
          <mc:Choice Requires="wps">
            <w:drawing>
              <wp:anchor distT="0" distB="0" distL="114300" distR="114300" simplePos="0" relativeHeight="251664384" behindDoc="0" locked="0" layoutInCell="1" allowOverlap="1">
                <wp:simplePos x="0" y="0"/>
                <wp:positionH relativeFrom="column">
                  <wp:posOffset>3740150</wp:posOffset>
                </wp:positionH>
                <wp:positionV relativeFrom="paragraph">
                  <wp:posOffset>-283845</wp:posOffset>
                </wp:positionV>
                <wp:extent cx="2199640" cy="565150"/>
                <wp:effectExtent l="6350" t="6350" r="22860" b="304800"/>
                <wp:wrapNone/>
                <wp:docPr id="3" name="矩形标注 3"/>
                <wp:cNvGraphicFramePr/>
                <a:graphic xmlns:a="http://schemas.openxmlformats.org/drawingml/2006/main">
                  <a:graphicData uri="http://schemas.microsoft.com/office/word/2010/wordprocessingShape">
                    <wps:wsp>
                      <wps:cNvSpPr/>
                      <wps:spPr>
                        <a:xfrm>
                          <a:off x="0" y="0"/>
                          <a:ext cx="2199640" cy="565150"/>
                        </a:xfrm>
                        <a:prstGeom prst="wedgeRectCallout">
                          <a:avLst>
                            <a:gd name="adj1" fmla="val -44480"/>
                            <a:gd name="adj2" fmla="val 100505"/>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both"/>
                              <w:rPr>
                                <w:rFonts w:hint="default"/>
                                <w:color w:val="FFFFFF" w:themeColor="background1"/>
                                <w:highlight w:val="none"/>
                                <w:lang w:val="en-US" w:eastAsia="zh-CN"/>
                                <w14:textOutline w14:w="9525">
                                  <w14:solidFill>
                                    <w14:srgbClr w14:val="FF0000"/>
                                  </w14:solidFill>
                                  <w14:round/>
                                </w14:textOutline>
                                <w14:textFill>
                                  <w14:solidFill>
                                    <w14:schemeClr w14:val="bg1"/>
                                  </w14:solidFill>
                                </w14:textFill>
                              </w:rPr>
                            </w:pPr>
                            <w:r>
                              <w:rPr>
                                <w:rFonts w:hint="eastAsia"/>
                                <w:color w:val="FFFFFF" w:themeColor="background1"/>
                                <w:highlight w:val="none"/>
                                <w:lang w:val="en-US" w:eastAsia="zh-CN"/>
                                <w14:textOutline w14:w="9525">
                                  <w14:solidFill>
                                    <w14:srgbClr w14:val="FF0000"/>
                                  </w14:solidFill>
                                  <w14:round/>
                                </w14:textOutline>
                                <w14:textFill>
                                  <w14:solidFill>
                                    <w14:schemeClr w14:val="bg1"/>
                                  </w14:solidFill>
                                </w14:textFill>
                              </w:rPr>
                              <w:t>填写时填写时请参照《食品、食品添加剂分类目录》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94.5pt;margin-top:-22.35pt;height:44.5pt;width:173.2pt;z-index:251664384;v-text-anchor:middle;mso-width-relative:page;mso-height-relative:page;" fillcolor="#FFFFFF [3212]" filled="t" stroked="t" coordsize="21600,21600" o:gfxdata="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&#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NFOODfZAAAACgEAAA8AAAAAAAAAAQAgAAAAIgAAAGRy&#10;cy9kb3ducmV2LnhtbFBLAQIUABQAAAAIAIdO4kCm05cErwIAAGQFAAAOAAAAAAAAAAEAIAAAACgB&#10;AABkcnMvZTJvRG9jLnhtbFBLBQYAAAAABgAGAFkBAABJBgAAAAA=&#10;" adj="1192,32509">
                <v:fill on="t" focussize="0,0"/>
                <v:stroke weight="1pt" color="#FF0000 [2404]" miterlimit="8" joinstyle="miter"/>
                <v:imagedata o:title=""/>
                <o:lock v:ext="edit" aspectratio="f"/>
                <v:textbox>
                  <w:txbxContent>
                    <w:p>
                      <w:pPr>
                        <w:jc w:val="both"/>
                        <w:rPr>
                          <w:rFonts w:hint="default"/>
                          <w:color w:val="FFFFFF" w:themeColor="background1"/>
                          <w:highlight w:val="none"/>
                          <w:lang w:val="en-US" w:eastAsia="zh-CN"/>
                          <w14:textOutline w14:w="9525">
                            <w14:solidFill>
                              <w14:srgbClr w14:val="FF0000"/>
                            </w14:solidFill>
                            <w14:round/>
                          </w14:textOutline>
                          <w14:textFill>
                            <w14:solidFill>
                              <w14:schemeClr w14:val="bg1"/>
                            </w14:solidFill>
                          </w14:textFill>
                        </w:rPr>
                      </w:pPr>
                      <w:r>
                        <w:rPr>
                          <w:rFonts w:hint="eastAsia"/>
                          <w:color w:val="FFFFFF" w:themeColor="background1"/>
                          <w:highlight w:val="none"/>
                          <w:lang w:val="en-US" w:eastAsia="zh-CN"/>
                          <w14:textOutline w14:w="9525">
                            <w14:solidFill>
                              <w14:srgbClr w14:val="FF0000"/>
                            </w14:solidFill>
                            <w14:round/>
                          </w14:textOutline>
                          <w14:textFill>
                            <w14:solidFill>
                              <w14:schemeClr w14:val="bg1"/>
                            </w14:solidFill>
                          </w14:textFill>
                        </w:rPr>
                        <w:t>填写时填写时请参照《食品、食品添加剂分类目录》</w:t>
                      </w:r>
                    </w:p>
                  </w:txbxContent>
                </v:textbox>
              </v:shape>
            </w:pict>
          </mc:Fallback>
        </mc:AlternateContent>
      </w:r>
      <w:r>
        <w:rPr>
          <w:rFonts w:hint="eastAsia" w:ascii="黑体" w:hAnsi="宋体" w:eastAsia="黑体" w:cs="黑体"/>
          <w:color w:val="000000"/>
          <w:kern w:val="0"/>
          <w:sz w:val="30"/>
          <w:szCs w:val="30"/>
        </w:rPr>
        <w:t>产品信息表</w:t>
      </w:r>
    </w:p>
    <w:tbl>
      <w:tblPr>
        <w:tblStyle w:val="11"/>
        <w:tblW w:w="9099" w:type="dxa"/>
        <w:tblInd w:w="1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1658"/>
        <w:gridCol w:w="849"/>
        <w:gridCol w:w="1558"/>
        <w:gridCol w:w="2969"/>
        <w:gridCol w:w="154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5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序号</w:t>
            </w:r>
          </w:p>
        </w:tc>
        <w:tc>
          <w:tcPr>
            <w:tcW w:w="166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食品、食品添加剂类别</w:t>
            </w:r>
          </w:p>
        </w:tc>
        <w:tc>
          <w:tcPr>
            <w:tcW w:w="8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类别编号</w:t>
            </w:r>
          </w:p>
        </w:tc>
        <w:tc>
          <w:tcPr>
            <w:tcW w:w="156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类别名称</w:t>
            </w:r>
          </w:p>
        </w:tc>
        <w:tc>
          <w:tcPr>
            <w:tcW w:w="297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品种明细</w:t>
            </w:r>
          </w:p>
        </w:tc>
        <w:tc>
          <w:tcPr>
            <w:tcW w:w="155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XXX</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XXX</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4"/>
                <w:szCs w:val="24"/>
                <w:lang w:val="en-US" w:eastAsia="zh-CN"/>
              </w:rPr>
              <w:t>XXXX</w:t>
            </w:r>
            <w:r>
              <w:rPr>
                <w:rFonts w:hint="default"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lang w:val="en-US" w:eastAsia="zh-CN"/>
              </w:rPr>
              <w:t>XXXX</w:t>
            </w:r>
            <w:r>
              <w:rPr>
                <w:rFonts w:hint="default" w:ascii="Times New Roman" w:hAnsi="Times New Roman" w:eastAsia="宋体" w:cs="Times New Roman"/>
                <w:kern w:val="0"/>
                <w:sz w:val="24"/>
                <w:szCs w:val="24"/>
              </w:rPr>
              <w:t xml:space="preserve">)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kern w:val="0"/>
                <w:sz w:val="24"/>
                <w:szCs w:val="24"/>
              </w:rPr>
              <w:t> </w:t>
            </w:r>
            <w:r>
              <w:rPr>
                <w:rFonts w:hint="eastAsia" w:ascii="Times New Roman" w:hAnsi="Times New Roman" w:eastAsia="宋体" w:cs="Times New Roman"/>
                <w:kern w:val="0"/>
                <w:sz w:val="24"/>
                <w:szCs w:val="24"/>
                <w:lang w:eastAsia="zh-CN"/>
              </w:rPr>
              <w:t>例</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kern w:val="0"/>
                <w:sz w:val="24"/>
                <w:szCs w:val="24"/>
              </w:rPr>
              <w:t>调味品</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4"/>
                <w:szCs w:val="24"/>
              </w:rPr>
              <w:t>0305</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kern w:val="0"/>
                <w:sz w:val="24"/>
                <w:szCs w:val="24"/>
              </w:rPr>
              <w:t>调味料</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kern w:val="0"/>
                <w:sz w:val="24"/>
                <w:szCs w:val="24"/>
              </w:rPr>
              <w:t>固体调味料</w:t>
            </w:r>
            <w:r>
              <w:rPr>
                <w:rFonts w:hint="default" w:ascii="Times New Roman" w:hAnsi="Times New Roman" w:eastAsia="宋体" w:cs="Times New Roman"/>
                <w:kern w:val="0"/>
                <w:sz w:val="24"/>
                <w:szCs w:val="24"/>
              </w:rPr>
              <w:t xml:space="preserve"> (</w:t>
            </w:r>
            <w:r>
              <w:rPr>
                <w:rFonts w:hint="eastAsia" w:ascii="宋体" w:hAnsi="宋体" w:eastAsia="宋体" w:cs="宋体"/>
                <w:kern w:val="0"/>
                <w:sz w:val="24"/>
                <w:szCs w:val="24"/>
              </w:rPr>
              <w:t>复合调味粉</w:t>
            </w:r>
            <w:r>
              <w:rPr>
                <w:rFonts w:hint="default" w:ascii="Times New Roman" w:hAnsi="Times New Roman" w:eastAsia="宋体" w:cs="Times New Roman"/>
                <w:kern w:val="0"/>
                <w:sz w:val="24"/>
                <w:szCs w:val="24"/>
              </w:rPr>
              <w:t xml:space="preserve">)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黑体" w:hAnsi="宋体" w:eastAsia="黑体" w:cs="黑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宋体" w:eastAsia="黑体" w:cs="黑体"/>
          <w:color w:val="000000"/>
          <w:kern w:val="0"/>
          <w:sz w:val="30"/>
          <w:szCs w:val="30"/>
        </w:rPr>
      </w:pPr>
      <w:r>
        <w:drawing>
          <wp:anchor distT="0" distB="0" distL="114300" distR="114300" simplePos="0" relativeHeight="251670528" behindDoc="0" locked="0" layoutInCell="1" allowOverlap="1">
            <wp:simplePos x="0" y="0"/>
            <wp:positionH relativeFrom="column">
              <wp:posOffset>3684905</wp:posOffset>
            </wp:positionH>
            <wp:positionV relativeFrom="paragraph">
              <wp:posOffset>-43180</wp:posOffset>
            </wp:positionV>
            <wp:extent cx="1678305" cy="1678305"/>
            <wp:effectExtent l="0" t="0" r="17145" b="17145"/>
            <wp:wrapNone/>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rFonts w:hint="eastAsia" w:ascii="黑体" w:hAnsi="宋体" w:eastAsia="黑体" w:cs="黑体"/>
          <w:color w:val="000000"/>
          <w:kern w:val="0"/>
          <w:sz w:val="30"/>
          <w:szCs w:val="30"/>
        </w:rPr>
        <w:t>食品生产主要设备、设施</w:t>
      </w:r>
    </w:p>
    <w:tbl>
      <w:tblPr>
        <w:tblStyle w:val="11"/>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19"/>
        <w:gridCol w:w="2876"/>
        <w:gridCol w:w="1673"/>
        <w:gridCol w:w="947"/>
        <w:gridCol w:w="21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8522"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设备、设施</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sz w:val="24"/>
              </w:rPr>
              <mc:AlternateContent>
                <mc:Choice Requires="wps">
                  <w:drawing>
                    <wp:anchor distT="0" distB="0" distL="114300" distR="114300" simplePos="0" relativeHeight="251662336" behindDoc="0" locked="0" layoutInCell="1" allowOverlap="1">
                      <wp:simplePos x="0" y="0"/>
                      <wp:positionH relativeFrom="column">
                        <wp:posOffset>-1006475</wp:posOffset>
                      </wp:positionH>
                      <wp:positionV relativeFrom="paragraph">
                        <wp:posOffset>93980</wp:posOffset>
                      </wp:positionV>
                      <wp:extent cx="914400" cy="611505"/>
                      <wp:effectExtent l="6350" t="6350" r="127000" b="10795"/>
                      <wp:wrapNone/>
                      <wp:docPr id="19" name="矩形标注 19"/>
                      <wp:cNvGraphicFramePr/>
                      <a:graphic xmlns:a="http://schemas.openxmlformats.org/drawingml/2006/main">
                        <a:graphicData uri="http://schemas.microsoft.com/office/word/2010/wordprocessingShape">
                          <wps:wsp>
                            <wps:cNvSpPr/>
                            <wps:spPr>
                              <a:xfrm>
                                <a:off x="1527810" y="4805045"/>
                                <a:ext cx="914400" cy="611505"/>
                              </a:xfrm>
                              <a:prstGeom prst="wedgeRectCallout">
                                <a:avLst>
                                  <a:gd name="adj1" fmla="val 61458"/>
                                  <a:gd name="adj2" fmla="val -30996"/>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pPr>
                                  <w: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t>根据实际使用情况填写</w:t>
                                  </w:r>
                                </w:p>
                                <w:p>
                                  <w:pPr>
                                    <w:jc w:val="cente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79.25pt;margin-top:7.4pt;height:48.15pt;width:72pt;z-index:251662336;v-text-anchor:middle;mso-width-relative:page;mso-height-relative:page;" fillcolor="#FFFFFF [3212]" filled="t" stroked="t" coordsize="21600,21600" o:gfxdata="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suYSHYAAAACwEAAA8AAAAAAAAAAQAg&#10;AAAAIgAAAGRycy9kb3ducmV2LnhtbFBLAQIUABQAAAAIAIdO4kDIOD6wuQIAAHAFAAAOAAAAAAAA&#10;AAEAIAAAACcBAABkcnMvZTJvRG9jLnhtbFBLBQYAAAAABgAGAFkBAABSBgAAAAA=&#10;" adj="24075,4105">
                      <v:fill on="t" focussize="0,0"/>
                      <v:stroke weight="1pt" color="#FF0000 [2404]" miterlimit="8" joinstyle="miter"/>
                      <v:imagedata o:title=""/>
                      <o:lock v:ext="edit" aspectratio="f"/>
                      <v:textbox>
                        <w:txbxContent>
                          <w:p>
                            <w:pPr>
                              <w:jc w:val="cente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pPr>
                            <w: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t>根据实际使用情况填写</w:t>
                            </w:r>
                          </w:p>
                          <w:p>
                            <w:pPr>
                              <w:jc w:val="cente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pPr>
                          </w:p>
                        </w:txbxContent>
                      </v:textbox>
                    </v:shape>
                  </w:pict>
                </mc:Fallback>
              </mc:AlternateContent>
            </w:r>
            <w:r>
              <w:rPr>
                <w:rFonts w:hint="eastAsia" w:ascii="黑体" w:hAnsi="宋体" w:eastAsia="黑体" w:cs="黑体"/>
                <w:kern w:val="0"/>
                <w:sz w:val="28"/>
                <w:szCs w:val="28"/>
              </w:rPr>
              <w:t>序号</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名称</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规格</w:t>
            </w:r>
            <w:r>
              <w:rPr>
                <w:rFonts w:hint="default" w:ascii="Times New Roman" w:hAnsi="Times New Roman" w:eastAsia="宋体" w:cs="Times New Roman"/>
                <w:kern w:val="0"/>
                <w:sz w:val="28"/>
                <w:szCs w:val="28"/>
              </w:rPr>
              <w:t>/</w:t>
            </w:r>
            <w:r>
              <w:rPr>
                <w:rFonts w:hint="eastAsia" w:ascii="黑体" w:hAnsi="宋体" w:eastAsia="黑体" w:cs="黑体"/>
                <w:kern w:val="0"/>
                <w:sz w:val="28"/>
                <w:szCs w:val="28"/>
              </w:rPr>
              <w:t>型号</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数量</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使用场所</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传送带</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不锈钢操作台</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180*80cm</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3</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电子台秤</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TCS-150</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4</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电子计价秤</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YX5001</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清洗池</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40*40cm</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6</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沥水池</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40*40cm</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全自动包装机</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JYJ420-S01</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包装间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8</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电子秤</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包装间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消毒用品柜</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消毒用品存放区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r>
    </w:tbl>
    <w:tbl>
      <w:tblPr>
        <w:tblStyle w:val="11"/>
        <w:tblpPr w:leftFromText="180" w:rightFromText="180" w:vertAnchor="text" w:horzAnchor="page" w:tblpX="2065" w:tblpY="5"/>
        <w:tblOverlap w:val="neve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80"/>
        <w:gridCol w:w="3000"/>
        <w:gridCol w:w="1682"/>
        <w:gridCol w:w="984"/>
        <w:gridCol w:w="219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68" w:hRule="atLeast"/>
        </w:trPr>
        <w:tc>
          <w:tcPr>
            <w:tcW w:w="8545" w:type="dxa"/>
            <w:gridSpan w:val="5"/>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检验仪器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90" w:hRule="atLeast"/>
        </w:trPr>
        <w:tc>
          <w:tcPr>
            <w:tcW w:w="68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序号</w:t>
            </w:r>
          </w:p>
        </w:tc>
        <w:tc>
          <w:tcPr>
            <w:tcW w:w="300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检验仪器名称</w:t>
            </w:r>
          </w:p>
        </w:tc>
        <w:tc>
          <w:tcPr>
            <w:tcW w:w="168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精度等级</w:t>
            </w:r>
          </w:p>
        </w:tc>
        <w:tc>
          <w:tcPr>
            <w:tcW w:w="9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数量</w:t>
            </w:r>
          </w:p>
        </w:tc>
        <w:tc>
          <w:tcPr>
            <w:tcW w:w="219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sz w:val="28"/>
              </w:rPr>
              <mc:AlternateContent>
                <mc:Choice Requires="wps">
                  <w:drawing>
                    <wp:anchor distT="0" distB="0" distL="114300" distR="114300" simplePos="0" relativeHeight="251666432" behindDoc="0" locked="0" layoutInCell="1" allowOverlap="1">
                      <wp:simplePos x="0" y="0"/>
                      <wp:positionH relativeFrom="column">
                        <wp:posOffset>666115</wp:posOffset>
                      </wp:positionH>
                      <wp:positionV relativeFrom="page">
                        <wp:posOffset>453390</wp:posOffset>
                      </wp:positionV>
                      <wp:extent cx="838835" cy="715645"/>
                      <wp:effectExtent l="389255" t="6350" r="10160" b="59055"/>
                      <wp:wrapNone/>
                      <wp:docPr id="14" name="矩形标注 14"/>
                      <wp:cNvGraphicFramePr/>
                      <a:graphic xmlns:a="http://schemas.openxmlformats.org/drawingml/2006/main">
                        <a:graphicData uri="http://schemas.microsoft.com/office/word/2010/wordprocessingShape">
                          <wps:wsp>
                            <wps:cNvSpPr/>
                            <wps:spPr>
                              <a:xfrm>
                                <a:off x="0" y="0"/>
                                <a:ext cx="838835" cy="715645"/>
                              </a:xfrm>
                              <a:prstGeom prst="wedgeRectCallout">
                                <a:avLst>
                                  <a:gd name="adj1" fmla="val -92708"/>
                                  <a:gd name="adj2" fmla="val 54672"/>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根据检验项目填写相关仪器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52.45pt;margin-top:35.7pt;height:56.35pt;width:66.05pt;mso-position-vertical-relative:page;z-index:251666432;v-text-anchor:middle;mso-width-relative:page;mso-height-relative:page;" fillcolor="#FFFFFF [3212]" filled="t" stroked="t" coordsize="21600,21600" o:gfxdata="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BPoO3jYAAAACgEAAA8AAAAAAAAAAQAgAAAAIgAAAGRycy9k&#10;b3ducmV2LnhtbFBLAQIUABQAAAAIAIdO4kC4pFMPrQIAAGQFAAAOAAAAAAAAAAEAIAAAACcBAABk&#10;cnMvZTJvRG9jLnhtbFBLBQYAAAAABgAGAFkBAABGBgAAAAA=&#10;" adj="-9225,22609">
                      <v:fill on="t" focussize="0,0"/>
                      <v:stroke weight="1pt" color="#FF0000 [2404]" miterlimit="8" joinstyle="miter"/>
                      <v:imagedata o:title=""/>
                      <o:lock v:ext="edit" aspectratio="f"/>
                      <v:textbox>
                        <w:txbxContent>
                          <w:p>
                            <w:pPr>
                              <w:jc w:val="cente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根据检验项目填写相关仪器</w:t>
                            </w:r>
                          </w:p>
                        </w:txbxContent>
                      </v:textbox>
                    </v:shape>
                  </w:pict>
                </mc:Fallback>
              </mc:AlternateContent>
            </w:r>
            <w:r>
              <w:rPr>
                <w:rFonts w:hint="eastAsia" w:ascii="黑体" w:hAnsi="宋体" w:eastAsia="黑体" w:cs="黑体"/>
                <w:kern w:val="0"/>
                <w:sz w:val="28"/>
                <w:szCs w:val="28"/>
              </w:rPr>
              <w:t>使用场所</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64" w:hRule="atLeast"/>
        </w:trPr>
        <w:tc>
          <w:tcPr>
            <w:tcW w:w="68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eastAsia="zh-CN"/>
              </w:rPr>
            </w:pPr>
            <w:r>
              <w:rPr>
                <w:rFonts w:hint="eastAsia" w:ascii="Times New Roman" w:hAnsi="Times New Roman" w:cs="Times New Roman"/>
                <w:kern w:val="0"/>
                <w:sz w:val="21"/>
                <w:szCs w:val="21"/>
                <w:lang w:eastAsia="zh-CN"/>
              </w:rPr>
              <w:t>例</w:t>
            </w:r>
          </w:p>
        </w:tc>
        <w:tc>
          <w:tcPr>
            <w:tcW w:w="300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电子天平</w:t>
            </w:r>
            <w:r>
              <w:rPr>
                <w:rFonts w:hint="default" w:ascii="Times New Roman" w:hAnsi="Times New Roman" w:eastAsia="宋体" w:cs="Times New Roman"/>
                <w:kern w:val="0"/>
                <w:sz w:val="24"/>
                <w:szCs w:val="24"/>
              </w:rPr>
              <w:t xml:space="preserve"> </w:t>
            </w:r>
          </w:p>
        </w:tc>
        <w:tc>
          <w:tcPr>
            <w:tcW w:w="168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0.1g</w:t>
            </w:r>
          </w:p>
        </w:tc>
        <w:tc>
          <w:tcPr>
            <w:tcW w:w="9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9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化验室</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64" w:hRule="atLeast"/>
        </w:trPr>
        <w:tc>
          <w:tcPr>
            <w:tcW w:w="680" w:type="dxa"/>
            <w:tcBorders>
              <w:top w:val="nil"/>
              <w:left w:val="single" w:color="auto" w:sz="8" w:space="0"/>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kern w:val="0"/>
                <w:sz w:val="24"/>
                <w:szCs w:val="24"/>
              </w:rPr>
              <w:t> </w:t>
            </w:r>
            <w:r>
              <w:rPr>
                <w:rFonts w:hint="eastAsia" w:ascii="Times New Roman" w:hAnsi="Times New Roman" w:cs="Times New Roman"/>
                <w:kern w:val="0"/>
                <w:sz w:val="21"/>
                <w:szCs w:val="21"/>
                <w:lang w:eastAsia="zh-CN"/>
              </w:rPr>
              <w:t>例</w:t>
            </w:r>
          </w:p>
        </w:tc>
        <w:tc>
          <w:tcPr>
            <w:tcW w:w="3000"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电子天平</w:t>
            </w:r>
            <w:r>
              <w:rPr>
                <w:rFonts w:hint="default" w:ascii="Times New Roman" w:hAnsi="Times New Roman" w:eastAsia="宋体" w:cs="Times New Roman"/>
                <w:kern w:val="0"/>
                <w:sz w:val="24"/>
                <w:szCs w:val="24"/>
              </w:rPr>
              <w:t> </w:t>
            </w:r>
          </w:p>
        </w:tc>
        <w:tc>
          <w:tcPr>
            <w:tcW w:w="1682"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rPr>
            </w:pPr>
            <w:r>
              <w:rPr>
                <w:rFonts w:hint="default" w:ascii="Times New Roman" w:hAnsi="Times New Roman" w:eastAsia="宋体" w:cs="Times New Roman"/>
                <w:kern w:val="0"/>
                <w:sz w:val="24"/>
                <w:szCs w:val="24"/>
              </w:rPr>
              <w:t>0.1mg</w:t>
            </w:r>
          </w:p>
        </w:tc>
        <w:tc>
          <w:tcPr>
            <w:tcW w:w="984"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1 </w:t>
            </w:r>
          </w:p>
        </w:tc>
        <w:tc>
          <w:tcPr>
            <w:tcW w:w="2199"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r>
              <w:rPr>
                <w:rFonts w:hint="eastAsia" w:ascii="宋体" w:hAnsi="宋体" w:eastAsia="宋体" w:cs="宋体"/>
                <w:kern w:val="0"/>
                <w:sz w:val="24"/>
                <w:szCs w:val="24"/>
              </w:rPr>
              <w:t>化验室</w:t>
            </w: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53" w:hRule="atLeast"/>
        </w:trPr>
        <w:tc>
          <w:tcPr>
            <w:tcW w:w="680" w:type="dxa"/>
            <w:tcBorders>
              <w:top w:val="single" w:color="auto" w:sz="4" w:space="0"/>
              <w:left w:val="single" w:color="auto" w:sz="8" w:space="0"/>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4"/>
                <w:szCs w:val="24"/>
              </w:rPr>
            </w:pPr>
          </w:p>
        </w:tc>
        <w:tc>
          <w:tcPr>
            <w:tcW w:w="3000"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1682"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984"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2199"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5" w:hRule="atLeast"/>
        </w:trPr>
        <w:tc>
          <w:tcPr>
            <w:tcW w:w="680" w:type="dxa"/>
            <w:tcBorders>
              <w:top w:val="single" w:color="auto" w:sz="4"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3000"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1682"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984"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2199"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宋体" w:eastAsia="黑体" w:cs="黑体"/>
          <w:color w:val="000000"/>
          <w:kern w:val="0"/>
          <w:sz w:val="30"/>
          <w:szCs w:val="30"/>
        </w:rPr>
      </w:pPr>
      <w:r>
        <w:drawing>
          <wp:anchor distT="0" distB="0" distL="114300" distR="114300" simplePos="0" relativeHeight="251671552" behindDoc="0" locked="0" layoutInCell="1" allowOverlap="1">
            <wp:simplePos x="0" y="0"/>
            <wp:positionH relativeFrom="column">
              <wp:posOffset>3713480</wp:posOffset>
            </wp:positionH>
            <wp:positionV relativeFrom="paragraph">
              <wp:posOffset>-233680</wp:posOffset>
            </wp:positionV>
            <wp:extent cx="1678305" cy="1678305"/>
            <wp:effectExtent l="0" t="0" r="17145" b="17145"/>
            <wp:wrapNone/>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rFonts w:hint="eastAsia" w:ascii="黑体" w:hAnsi="宋体" w:eastAsia="黑体" w:cs="黑体"/>
          <w:color w:val="000000"/>
          <w:kern w:val="0"/>
          <w:sz w:val="30"/>
          <w:szCs w:val="30"/>
        </w:rPr>
        <w:t>食品安全专业技术人员及食品安全管理人员</w:t>
      </w:r>
    </w:p>
    <w:tbl>
      <w:tblPr>
        <w:tblStyle w:val="11"/>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81"/>
        <w:gridCol w:w="801"/>
        <w:gridCol w:w="2245"/>
        <w:gridCol w:w="998"/>
        <w:gridCol w:w="1077"/>
        <w:gridCol w:w="1477"/>
        <w:gridCol w:w="124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0" w:hRule="atLeast"/>
          <w:jc w:val="center"/>
        </w:trPr>
        <w:tc>
          <w:tcPr>
            <w:tcW w:w="68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序号</w:t>
            </w:r>
          </w:p>
        </w:tc>
        <w:tc>
          <w:tcPr>
            <w:tcW w:w="80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姓名</w:t>
            </w:r>
          </w:p>
        </w:tc>
        <w:tc>
          <w:tcPr>
            <w:tcW w:w="224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身份证号</w:t>
            </w:r>
          </w:p>
        </w:tc>
        <w:tc>
          <w:tcPr>
            <w:tcW w:w="99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职务</w:t>
            </w:r>
          </w:p>
        </w:tc>
        <w:tc>
          <w:tcPr>
            <w:tcW w:w="10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500" w:lineRule="atLeast"/>
              <w:jc w:val="center"/>
              <w:rPr>
                <w:rFonts w:hint="default" w:ascii="Times New Roman" w:hAnsi="Times New Roman" w:eastAsia="宋体" w:cs="Times New Roman"/>
                <w:kern w:val="0"/>
                <w:sz w:val="21"/>
                <w:szCs w:val="21"/>
              </w:rPr>
            </w:pPr>
            <w:r>
              <w:rPr>
                <w:sz w:val="28"/>
              </w:rPr>
              <mc:AlternateContent>
                <mc:Choice Requires="wps">
                  <w:drawing>
                    <wp:anchor distT="0" distB="0" distL="114300" distR="114300" simplePos="0" relativeHeight="251667456" behindDoc="0" locked="0" layoutInCell="1" allowOverlap="1">
                      <wp:simplePos x="0" y="0"/>
                      <wp:positionH relativeFrom="column">
                        <wp:posOffset>92075</wp:posOffset>
                      </wp:positionH>
                      <wp:positionV relativeFrom="page">
                        <wp:posOffset>1172210</wp:posOffset>
                      </wp:positionV>
                      <wp:extent cx="848360" cy="858520"/>
                      <wp:effectExtent l="390525" t="6350" r="18415" b="68580"/>
                      <wp:wrapNone/>
                      <wp:docPr id="15" name="矩形标注 15"/>
                      <wp:cNvGraphicFramePr/>
                      <a:graphic xmlns:a="http://schemas.openxmlformats.org/drawingml/2006/main">
                        <a:graphicData uri="http://schemas.microsoft.com/office/word/2010/wordprocessingShape">
                          <wps:wsp>
                            <wps:cNvSpPr/>
                            <wps:spPr>
                              <a:xfrm>
                                <a:off x="0" y="0"/>
                                <a:ext cx="848360" cy="858520"/>
                              </a:xfrm>
                              <a:prstGeom prst="wedgeRectCallout">
                                <a:avLst>
                                  <a:gd name="adj1" fmla="val -92708"/>
                                  <a:gd name="adj2" fmla="val 54672"/>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人员可以在内部兼任职务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7.25pt;margin-top:92.3pt;height:67.6pt;width:66.8pt;mso-position-vertical-relative:page;z-index:251667456;v-text-anchor:middle;mso-width-relative:page;mso-height-relative:page;" fillcolor="#FFFFFF [3212]" filled="t" stroked="t" coordsize="21600,21600" o:gfxdata="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FgoiAfZAAAACgEAAA8AAAAAAAAAAQAgAAAAIgAAAGRycy9k&#10;b3ducmV2LnhtbFBLAQIUABQAAAAIAIdO4kD0NOmyrAIAAGQFAAAOAAAAAAAAAAEAIAAAACgBAABk&#10;cnMvZTJvRG9jLnhtbFBLBQYAAAAABgAGAFkBAABGBgAAAAA=&#10;" adj="-9225,22609">
                      <v:fill on="t" focussize="0,0"/>
                      <v:stroke weight="1pt" color="#FF0000 [2404]" miterlimit="8" joinstyle="miter"/>
                      <v:imagedata o:title=""/>
                      <o:lock v:ext="edit" aspectratio="f"/>
                      <v:textbox>
                        <w:txbxContent>
                          <w:p>
                            <w:pP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人员可以在内部兼任职务</w:t>
                            </w:r>
                          </w:p>
                        </w:txbxContent>
                      </v:textbox>
                    </v:shape>
                  </w:pict>
                </mc:Fallback>
              </mc:AlternateContent>
            </w:r>
            <w:r>
              <w:rPr>
                <w:rFonts w:hint="eastAsia" w:ascii="黑体" w:hAnsi="宋体" w:eastAsia="黑体" w:cs="黑体"/>
                <w:kern w:val="0"/>
                <w:sz w:val="28"/>
                <w:szCs w:val="28"/>
              </w:rPr>
              <w:t>文化程度与专业</w:t>
            </w:r>
          </w:p>
        </w:tc>
        <w:tc>
          <w:tcPr>
            <w:tcW w:w="14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人员类别</w:t>
            </w:r>
          </w:p>
        </w:tc>
        <w:tc>
          <w:tcPr>
            <w:tcW w:w="1243"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overflowPunct w:val="0"/>
              <w:topLinePunct/>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专职</w:t>
            </w:r>
            <w:r>
              <w:rPr>
                <w:rFonts w:hint="default" w:ascii="Times New Roman" w:hAnsi="Times New Roman" w:eastAsia="宋体" w:cs="Times New Roman"/>
                <w:kern w:val="0"/>
                <w:sz w:val="28"/>
                <w:szCs w:val="28"/>
              </w:rPr>
              <w:t>/</w:t>
            </w:r>
            <w:r>
              <w:rPr>
                <w:rFonts w:hint="eastAsia" w:ascii="黑体" w:hAnsi="宋体" w:eastAsia="黑体" w:cs="黑体"/>
                <w:kern w:val="0"/>
                <w:sz w:val="28"/>
                <w:szCs w:val="28"/>
              </w:rPr>
              <w:t>兼职情况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1</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总经理、质量负责人</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both"/>
              <w:rPr>
                <w:rFonts w:hint="default" w:ascii="Times New Roman" w:hAnsi="Times New Roman" w:eastAsia="宋体" w:cs="Times New Roman"/>
                <w:kern w:val="0"/>
                <w:sz w:val="21"/>
                <w:szCs w:val="21"/>
              </w:rPr>
            </w:pP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sz w:val="28"/>
              </w:rPr>
              <mc:AlternateContent>
                <mc:Choice Requires="wps">
                  <w:drawing>
                    <wp:anchor distT="0" distB="0" distL="114300" distR="114300" simplePos="0" relativeHeight="251668480" behindDoc="0" locked="0" layoutInCell="1" allowOverlap="1">
                      <wp:simplePos x="0" y="0"/>
                      <wp:positionH relativeFrom="column">
                        <wp:posOffset>108585</wp:posOffset>
                      </wp:positionH>
                      <wp:positionV relativeFrom="page">
                        <wp:posOffset>656590</wp:posOffset>
                      </wp:positionV>
                      <wp:extent cx="1352550" cy="1103630"/>
                      <wp:effectExtent l="609600" t="6350" r="19050" b="90170"/>
                      <wp:wrapNone/>
                      <wp:docPr id="16" name="矩形标注 16"/>
                      <wp:cNvGraphicFramePr/>
                      <a:graphic xmlns:a="http://schemas.openxmlformats.org/drawingml/2006/main">
                        <a:graphicData uri="http://schemas.microsoft.com/office/word/2010/wordprocessingShape">
                          <wps:wsp>
                            <wps:cNvSpPr/>
                            <wps:spPr>
                              <a:xfrm>
                                <a:off x="0" y="0"/>
                                <a:ext cx="1352550" cy="1103630"/>
                              </a:xfrm>
                              <a:prstGeom prst="wedgeRectCallout">
                                <a:avLst>
                                  <a:gd name="adj1" fmla="val -92708"/>
                                  <a:gd name="adj2" fmla="val 54672"/>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同一人员可以是专业技术人员和管理人员双重身份，请据实填写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8.55pt;margin-top:51.7pt;height:86.9pt;width:106.5pt;mso-position-vertical-relative:page;z-index:251668480;v-text-anchor:middle;mso-width-relative:page;mso-height-relative:page;" fillcolor="#FFFFFF [3212]" filled="t" stroked="t" coordsize="21600,21600" o:gfxdata="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Deu2jA2AAAAAoBAAAPAAAAAAAAAAEAIAAAACIAAABkcnMv&#10;ZG93bnJldi54bWxQSwECFAAUAAAACACHTuJAIUuZQq4CAABmBQAADgAAAAAAAAABACAAAAAnAQAA&#10;ZHJzL2Uyb0RvYy54bWxQSwUGAAAAAAYABgBZAQAARwYAAAAA&#10;" adj="-9225,22609">
                      <v:fill on="t" focussize="0,0"/>
                      <v:stroke weight="1pt" color="#FF0000 [2404]" miterlimit="8" joinstyle="miter"/>
                      <v:imagedata o:title=""/>
                      <o:lock v:ext="edit" aspectratio="f"/>
                      <v:textbox>
                        <w:txbxContent>
                          <w:p>
                            <w:pPr>
                              <w:jc w:val="cente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同一人员可以是专业技术人员和管理人员双重身份，请据实填写</w:t>
                            </w:r>
                          </w:p>
                        </w:txbxContent>
                      </v:textbox>
                    </v:shape>
                  </w:pict>
                </mc:Fallback>
              </mc:AlternateContent>
            </w: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兼职人员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2</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宋体" w:hAnsi="宋体" w:cs="宋体"/>
                <w:kern w:val="0"/>
                <w:sz w:val="22"/>
                <w:szCs w:val="22"/>
                <w:lang w:val="en-US" w:eastAsia="zh-CN"/>
              </w:rPr>
              <w:t>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autoSpaceDE w:val="0"/>
              <w:autoSpaceDN/>
              <w:spacing w:line="56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化验员</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专科</w:t>
            </w: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sym w:font="Wingdings 2" w:char="00A3"/>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兼职人员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xxx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车间主任、关键岗位操作工</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高中</w:t>
            </w: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兼职人员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4</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xxx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供销科长</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高中</w:t>
            </w: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eastAsia" w:ascii="Wingdings 2" w:hAnsi="Wingdings 2" w:eastAsia="宋体" w:cs="Wingdings 2"/>
                <w:color w:val="000000"/>
                <w:kern w:val="0"/>
                <w:sz w:val="22"/>
                <w:szCs w:val="22"/>
                <w:lang w:eastAsia="zh-CN"/>
              </w:rPr>
              <w:t>☑</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兼职人员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5</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xxx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关键岗位操作工</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本科</w:t>
            </w: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兼职人员</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黑体" w:hAnsi="宋体" w:eastAsia="黑体" w:cs="黑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r>
        <w:drawing>
          <wp:anchor distT="0" distB="0" distL="114300" distR="114300" simplePos="0" relativeHeight="251672576" behindDoc="0" locked="0" layoutInCell="1" allowOverlap="1">
            <wp:simplePos x="0" y="0"/>
            <wp:positionH relativeFrom="column">
              <wp:posOffset>3770630</wp:posOffset>
            </wp:positionH>
            <wp:positionV relativeFrom="paragraph">
              <wp:posOffset>-17780</wp:posOffset>
            </wp:positionV>
            <wp:extent cx="1678305" cy="1678305"/>
            <wp:effectExtent l="0" t="0" r="17145" b="17145"/>
            <wp:wrapNone/>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bCs/>
          <w:strike w:val="0"/>
          <w:dstrike w:val="0"/>
          <w:color w:val="auto"/>
          <w:sz w:val="36"/>
          <w:szCs w:val="36"/>
          <w:lang w:val="en-US" w:eastAsia="zh-CN"/>
        </w:rPr>
      </w:pPr>
      <w:r>
        <w:rPr>
          <w:rFonts w:hint="eastAsia" w:ascii="黑体" w:hAnsi="宋体" w:eastAsia="黑体" w:cs="黑体"/>
          <w:color w:val="000000"/>
          <w:kern w:val="0"/>
          <w:sz w:val="30"/>
          <w:szCs w:val="30"/>
        </w:rPr>
        <w:t>五、食品安全管理制度清单</w:t>
      </w:r>
    </w:p>
    <w:tbl>
      <w:tblPr>
        <w:tblStyle w:val="11"/>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36"/>
        <w:gridCol w:w="4757"/>
        <w:gridCol w:w="272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序号</w:t>
            </w:r>
          </w:p>
        </w:tc>
        <w:tc>
          <w:tcPr>
            <w:tcW w:w="475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管理制度名称</w:t>
            </w:r>
          </w:p>
        </w:tc>
        <w:tc>
          <w:tcPr>
            <w:tcW w:w="272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文件编号</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1</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2</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3</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4</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5</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6</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7</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8</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9</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10</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11</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XXXXX</w:t>
            </w:r>
            <w:r>
              <w:rPr>
                <w:rFonts w:hint="eastAsia" w:ascii="宋体" w:hAnsi="宋体" w:eastAsia="宋体" w:cs="宋体"/>
                <w:kern w:val="0"/>
                <w:sz w:val="28"/>
                <w:szCs w:val="28"/>
              </w:rPr>
              <w:t>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-11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12</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SYSP/ZD-12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bCs/>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r>
        <w:rPr>
          <w:rFonts w:hint="eastAsia" w:ascii="黑体" w:hAnsi="宋体" w:eastAsia="黑体" w:cs="黑体"/>
          <w:color w:val="000000"/>
          <w:kern w:val="0"/>
          <w:sz w:val="30"/>
          <w:szCs w:val="30"/>
        </w:rPr>
        <w:t>六、食品生产许可其他申请材料清单</w:t>
      </w:r>
    </w:p>
    <w:p>
      <w:pPr>
        <w:keepNext w:val="0"/>
        <w:keepLines w:val="0"/>
        <w:widowControl/>
        <w:suppressLineNumbers w:val="0"/>
        <w:overflowPunct w:val="0"/>
        <w:topLinePunct/>
        <w:snapToGrid w:val="0"/>
        <w:spacing w:line="600" w:lineRule="atLeast"/>
        <w:ind w:left="0" w:firstLine="422"/>
        <w:jc w:val="center"/>
        <w:rPr>
          <w:rFonts w:hint="default" w:ascii="Times New Roman" w:hAnsi="Times New Roman" w:eastAsia="宋体" w:cs="Times New Roman"/>
          <w:kern w:val="0"/>
          <w:sz w:val="21"/>
          <w:szCs w:val="21"/>
        </w:rPr>
      </w:pPr>
      <w:r>
        <w:drawing>
          <wp:anchor distT="0" distB="0" distL="114300" distR="114300" simplePos="0" relativeHeight="251673600" behindDoc="0" locked="0" layoutInCell="1" allowOverlap="1">
            <wp:simplePos x="0" y="0"/>
            <wp:positionH relativeFrom="column">
              <wp:posOffset>3923030</wp:posOffset>
            </wp:positionH>
            <wp:positionV relativeFrom="paragraph">
              <wp:posOffset>27305</wp:posOffset>
            </wp:positionV>
            <wp:extent cx="1678305" cy="1678305"/>
            <wp:effectExtent l="0" t="0" r="17145" b="17145"/>
            <wp:wrapNone/>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rFonts w:hint="default" w:ascii="Times New Roman" w:hAnsi="Times New Roman" w:eastAsia="宋体" w:cs="Times New Roman"/>
          <w:b/>
          <w:bCs/>
          <w:kern w:val="0"/>
          <w:sz w:val="28"/>
          <w:szCs w:val="28"/>
        </w:rPr>
        <w:t xml:space="preserve"> </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28"/>
          <w:szCs w:val="28"/>
        </w:rPr>
        <w:t>根据《食品生产许可管理办法》，申请食品、食品添加剂生产许可，申请人需要提交以下材料：</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1. </w:t>
      </w:r>
      <w:r>
        <w:rPr>
          <w:rFonts w:hint="eastAsia" w:ascii="仿宋_GB2312" w:hAnsi="Times New Roman" w:eastAsia="仿宋_GB2312" w:cs="仿宋_GB2312"/>
          <w:kern w:val="0"/>
          <w:sz w:val="28"/>
          <w:szCs w:val="28"/>
        </w:rPr>
        <w:t>食品（食品添加剂）生产设备布局图（附后）；</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2. </w:t>
      </w:r>
      <w:r>
        <w:rPr>
          <w:rFonts w:hint="eastAsia" w:ascii="仿宋_GB2312" w:hAnsi="Times New Roman" w:eastAsia="仿宋_GB2312" w:cs="仿宋_GB2312"/>
          <w:kern w:val="0"/>
          <w:sz w:val="28"/>
          <w:szCs w:val="28"/>
        </w:rPr>
        <w:t>食品（食品添加剂）生产工艺流程图（附后）；</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28"/>
          <w:szCs w:val="28"/>
        </w:rPr>
        <w:t>申请特殊食品生产许可，申请人还需要提交以下材料：</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1. </w:t>
      </w:r>
      <w:r>
        <w:rPr>
          <w:rFonts w:hint="eastAsia" w:ascii="仿宋_GB2312" w:hAnsi="Times New Roman" w:eastAsia="仿宋_GB2312" w:cs="仿宋_GB2312"/>
          <w:kern w:val="0"/>
          <w:sz w:val="28"/>
          <w:szCs w:val="28"/>
        </w:rPr>
        <w:t>特殊食品的生产质量管理体系文件（附后）；</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2. </w:t>
      </w:r>
      <w:r>
        <w:rPr>
          <w:rFonts w:hint="eastAsia" w:ascii="仿宋_GB2312" w:hAnsi="Times New Roman" w:eastAsia="仿宋_GB2312" w:cs="仿宋_GB2312"/>
          <w:kern w:val="0"/>
          <w:sz w:val="28"/>
          <w:szCs w:val="28"/>
        </w:rPr>
        <w:t>特殊食品的相关注册和备案文件（附后）。</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28"/>
          <w:szCs w:val="28"/>
        </w:rPr>
        <w:t>注：</w:t>
      </w:r>
      <w:r>
        <w:rPr>
          <w:rFonts w:hint="default" w:ascii="Times New Roman" w:hAnsi="Times New Roman" w:eastAsia="宋体" w:cs="Times New Roman"/>
          <w:kern w:val="0"/>
          <w:sz w:val="28"/>
          <w:szCs w:val="28"/>
        </w:rPr>
        <w:t xml:space="preserve">1. </w:t>
      </w:r>
      <w:r>
        <w:rPr>
          <w:rFonts w:hint="eastAsia" w:ascii="仿宋_GB2312" w:hAnsi="Times New Roman" w:eastAsia="仿宋_GB2312" w:cs="仿宋_GB2312"/>
          <w:kern w:val="0"/>
          <w:sz w:val="28"/>
          <w:szCs w:val="28"/>
        </w:rPr>
        <w:t>特殊食品包括：保健食品、特殊医学用途配方食品、婴幼儿配方食品。</w:t>
      </w:r>
    </w:p>
    <w:p>
      <w:pPr>
        <w:keepNext w:val="0"/>
        <w:keepLines w:val="0"/>
        <w:widowControl/>
        <w:suppressLineNumbers w:val="0"/>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2. </w:t>
      </w:r>
      <w:r>
        <w:rPr>
          <w:rFonts w:hint="eastAsia" w:ascii="仿宋_GB2312" w:hAnsi="Times New Roman" w:eastAsia="仿宋_GB2312" w:cs="仿宋_GB2312"/>
          <w:kern w:val="0"/>
          <w:sz w:val="28"/>
          <w:szCs w:val="28"/>
        </w:rPr>
        <w:t>保健食品申请材料可结合《保健食品生产许可审查细则》和监管需要，由各省决定提交全部材料或目录清单。</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仿宋_GB2312" w:cs="Times New Roman"/>
          <w:b w:val="0"/>
          <w:bCs w:val="0"/>
          <w:strike w:val="0"/>
          <w:dstrike w:val="0"/>
          <w:color w:val="auto"/>
          <w:sz w:val="32"/>
          <w:szCs w:val="32"/>
          <w:highlight w:val="none"/>
          <w:lang w:val="en-US" w:eastAsia="zh-CN"/>
        </w:rPr>
      </w:pPr>
      <w:r>
        <w:rPr>
          <w:rFonts w:hint="default" w:ascii="Times New Roman" w:hAnsi="Times New Roman" w:eastAsia="仿宋_GB2312" w:cs="Times New Roman"/>
          <w:b w:val="0"/>
          <w:bCs w:val="0"/>
          <w:strike w:val="0"/>
          <w:dstrike w:val="0"/>
          <w:color w:val="auto"/>
          <w:sz w:val="32"/>
          <w:szCs w:val="32"/>
          <w:highlight w:val="none"/>
          <w:lang w:val="en-US" w:eastAsia="zh-CN"/>
        </w:rPr>
        <w:t>②</w:t>
      </w:r>
      <w:r>
        <w:rPr>
          <w:rFonts w:hint="eastAsia" w:ascii="Times New Roman" w:hAnsi="Times New Roman" w:eastAsia="仿宋_GB2312" w:cs="Times New Roman"/>
          <w:b w:val="0"/>
          <w:bCs w:val="0"/>
          <w:strike w:val="0"/>
          <w:dstrike w:val="0"/>
          <w:color w:val="auto"/>
          <w:sz w:val="32"/>
          <w:szCs w:val="32"/>
          <w:highlight w:val="none"/>
          <w:lang w:val="en-US" w:eastAsia="zh-CN"/>
        </w:rPr>
        <w:t>生产设备布局图，提报图纸中应标明各个设备位置，加盖企业公章。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r>
        <w:drawing>
          <wp:inline distT="0" distB="0" distL="114300" distR="114300">
            <wp:extent cx="4467225" cy="6429375"/>
            <wp:effectExtent l="0" t="0" r="9525" b="952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9"/>
                    <a:stretch>
                      <a:fillRect/>
                    </a:stretch>
                  </pic:blipFill>
                  <pic:spPr>
                    <a:xfrm>
                      <a:off x="0" y="0"/>
                      <a:ext cx="4467225" cy="64293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仿宋_GB2312" w:cs="Times New Roman"/>
          <w:b w:val="0"/>
          <w:bCs w:val="0"/>
          <w:strike w:val="0"/>
          <w:dstrike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③生产</w:t>
      </w:r>
      <w:r>
        <w:rPr>
          <w:rFonts w:hint="eastAsia" w:ascii="Times New Roman" w:hAnsi="Times New Roman" w:eastAsia="仿宋_GB2312" w:cs="Times New Roman"/>
          <w:b w:val="0"/>
          <w:bCs w:val="0"/>
          <w:strike w:val="0"/>
          <w:dstrike w:val="0"/>
          <w:color w:val="auto"/>
          <w:sz w:val="32"/>
          <w:szCs w:val="32"/>
          <w:highlight w:val="none"/>
          <w:lang w:val="en-US" w:eastAsia="zh-CN"/>
        </w:rPr>
        <w:t>工艺流程图，不同工艺应分别提交，图中应包含原辅料、关键控制点、参数指标等，加盖企业公章。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r>
        <w:rPr>
          <w:sz w:val="28"/>
        </w:rPr>
        <mc:AlternateContent>
          <mc:Choice Requires="wps">
            <w:drawing>
              <wp:anchor distT="0" distB="0" distL="114300" distR="114300" simplePos="0" relativeHeight="251675648" behindDoc="0" locked="0" layoutInCell="1" allowOverlap="1">
                <wp:simplePos x="0" y="0"/>
                <wp:positionH relativeFrom="column">
                  <wp:posOffset>3740150</wp:posOffset>
                </wp:positionH>
                <wp:positionV relativeFrom="page">
                  <wp:posOffset>2737485</wp:posOffset>
                </wp:positionV>
                <wp:extent cx="1600200" cy="809625"/>
                <wp:effectExtent l="730250" t="6350" r="12700" b="60325"/>
                <wp:wrapNone/>
                <wp:docPr id="10" name="矩形标注 10"/>
                <wp:cNvGraphicFramePr/>
                <a:graphic xmlns:a="http://schemas.openxmlformats.org/drawingml/2006/main">
                  <a:graphicData uri="http://schemas.microsoft.com/office/word/2010/wordprocessingShape">
                    <wps:wsp>
                      <wps:cNvSpPr/>
                      <wps:spPr>
                        <a:xfrm>
                          <a:off x="0" y="0"/>
                          <a:ext cx="1600200" cy="809625"/>
                        </a:xfrm>
                        <a:prstGeom prst="wedgeRectCallout">
                          <a:avLst>
                            <a:gd name="adj1" fmla="val -92708"/>
                            <a:gd name="adj2" fmla="val 54672"/>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rPr>
                                <w:rFonts w:hint="eastAsia" w:ascii="仿宋_GB2312" w:hAnsi="仿宋_GB2312" w:eastAsia="仿宋_GB2312" w:cs="仿宋_GB2312"/>
                                <w:b/>
                                <w:bCs/>
                                <w:color w:val="FF0000"/>
                                <w:sz w:val="24"/>
                                <w:szCs w:val="32"/>
                                <w:lang w:val="en-US" w:eastAsia="zh-CN"/>
                              </w:rPr>
                            </w:pPr>
                            <w:r>
                              <w:rPr>
                                <w:rFonts w:hint="eastAsia" w:ascii="仿宋_GB2312" w:hAnsi="仿宋_GB2312" w:eastAsia="仿宋_GB2312" w:cs="仿宋_GB2312"/>
                                <w:b/>
                                <w:bCs/>
                                <w:color w:val="FF0000"/>
                                <w:sz w:val="24"/>
                                <w:szCs w:val="32"/>
                                <w:lang w:val="en-US" w:eastAsia="zh-CN"/>
                              </w:rPr>
                              <w:t>标明各个流程顺序、标识关键控制点并对关键控制点进行描述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94.5pt;margin-top:215.55pt;height:63.75pt;width:126pt;mso-position-vertical-relative:page;z-index:251675648;v-text-anchor:middle;mso-width-relative:page;mso-height-relative:page;" fillcolor="#FFFFFF [3212]" filled="t" stroked="t" coordsize="21600,21600" o:gfxdata="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yC0qa9oAAAALAQAADwAAAAAAAAABACAAAAAiAAAAZHJzL2Rv&#10;d25yZXYueG1sUEsBAhQAFAAAAAgAh07iQHNZwHyqAgAAZQUAAA4AAAAAAAAAAQAgAAAAKQEAAGRy&#10;cy9lMm9Eb2MueG1sUEsFBgAAAAAGAAYAWQEAAEUGAAAAAA==&#10;" adj="-9225,22609">
                <v:fill on="t" focussize="0,0"/>
                <v:stroke weight="1pt" color="#FF0000 [2404]" miterlimit="8" joinstyle="miter"/>
                <v:imagedata o:title=""/>
                <o:lock v:ext="edit" aspectratio="f"/>
                <v:textbox>
                  <w:txbxContent>
                    <w:p>
                      <w:pPr>
                        <w:rPr>
                          <w:rFonts w:hint="eastAsia" w:ascii="仿宋_GB2312" w:hAnsi="仿宋_GB2312" w:eastAsia="仿宋_GB2312" w:cs="仿宋_GB2312"/>
                          <w:b/>
                          <w:bCs/>
                          <w:color w:val="FF0000"/>
                          <w:sz w:val="24"/>
                          <w:szCs w:val="32"/>
                          <w:lang w:val="en-US" w:eastAsia="zh-CN"/>
                        </w:rPr>
                      </w:pPr>
                      <w:r>
                        <w:rPr>
                          <w:rFonts w:hint="eastAsia" w:ascii="仿宋_GB2312" w:hAnsi="仿宋_GB2312" w:eastAsia="仿宋_GB2312" w:cs="仿宋_GB2312"/>
                          <w:b/>
                          <w:bCs/>
                          <w:color w:val="FF0000"/>
                          <w:sz w:val="24"/>
                          <w:szCs w:val="32"/>
                          <w:lang w:val="en-US" w:eastAsia="zh-CN"/>
                        </w:rPr>
                        <w:t>标明各个流程顺序、标识关键控制点并对关键控制点进行描述</w:t>
                      </w:r>
                    </w:p>
                  </w:txbxContent>
                </v:textbox>
              </v:shape>
            </w:pict>
          </mc:Fallback>
        </mc:AlternateContent>
      </w:r>
      <w:r>
        <w:drawing>
          <wp:inline distT="0" distB="0" distL="114300" distR="114300">
            <wp:extent cx="4324350" cy="6105525"/>
            <wp:effectExtent l="0" t="0" r="0" b="952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0"/>
                    <a:stretch>
                      <a:fillRect/>
                    </a:stretch>
                  </pic:blipFill>
                  <pic:spPr>
                    <a:xfrm>
                      <a:off x="0" y="0"/>
                      <a:ext cx="4324350" cy="61055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微软雅黑" w:hAnsi="微软雅黑" w:eastAsia="微软雅黑" w:cs="微软雅黑"/>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仿宋_GB2312" w:cs="Times New Roman"/>
          <w:b w:val="0"/>
          <w:bCs w:val="0"/>
          <w:strike w:val="0"/>
          <w:dstrike w:val="0"/>
          <w:color w:val="auto"/>
          <w:sz w:val="32"/>
          <w:szCs w:val="32"/>
          <w:highlight w:val="none"/>
          <w:lang w:val="en-US" w:eastAsia="zh-CN"/>
        </w:rPr>
      </w:pPr>
      <w:r>
        <w:rPr>
          <w:rFonts w:hint="default" w:ascii="Times New Roman" w:hAnsi="Times New Roman" w:eastAsia="仿宋_GB2312" w:cs="Times New Roman"/>
          <w:b w:val="0"/>
          <w:bCs w:val="0"/>
          <w:strike w:val="0"/>
          <w:dstrike w:val="0"/>
          <w:color w:val="auto"/>
          <w:sz w:val="32"/>
          <w:szCs w:val="32"/>
          <w:highlight w:val="none"/>
          <w:lang w:val="en-US" w:eastAsia="zh-CN"/>
        </w:rPr>
        <w:t>④</w:t>
      </w:r>
      <w:r>
        <w:rPr>
          <w:rFonts w:hint="eastAsia" w:ascii="Times New Roman" w:hAnsi="Times New Roman" w:eastAsia="仿宋_GB2312" w:cs="Times New Roman"/>
          <w:b w:val="0"/>
          <w:bCs w:val="0"/>
          <w:strike w:val="0"/>
          <w:dstrike w:val="0"/>
          <w:color w:val="auto"/>
          <w:sz w:val="32"/>
          <w:szCs w:val="32"/>
          <w:highlight w:val="none"/>
          <w:lang w:val="en-US" w:eastAsia="zh-CN"/>
        </w:rPr>
        <w:t>执行企业标准的，须提供经备案有效的企业标准原件。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jc w:val="right"/>
        <w:rPr>
          <w:rFonts w:eastAsia="黑体"/>
          <w:w w:val="130"/>
          <w:sz w:val="96"/>
          <w:szCs w:val="96"/>
        </w:rPr>
      </w:pPr>
      <w:bookmarkStart w:id="0" w:name="SectionMark0"/>
      <w:r>
        <w:rPr>
          <w:b/>
          <w:w w:val="130"/>
          <w:sz w:val="96"/>
          <w:szCs w:val="96"/>
        </w:rPr>
        <w:t>Q/</w:t>
      </w:r>
      <w:r>
        <w:rPr>
          <w:rFonts w:eastAsia="黑体"/>
          <w:w w:val="130"/>
          <w:sz w:val="96"/>
          <w:szCs w:val="96"/>
        </w:rPr>
        <w:t>***</w:t>
      </w:r>
    </w:p>
    <w:p>
      <w:pPr>
        <w:pStyle w:val="19"/>
        <w:rPr>
          <w:szCs w:val="52"/>
        </w:rPr>
      </w:pPr>
      <w:r>
        <w:rPr>
          <w:rFonts w:hint="eastAsia" w:hAnsi="黑体"/>
          <w:sz w:val="48"/>
          <w:szCs w:val="48"/>
        </w:rPr>
        <w:t>***公司</w:t>
      </w:r>
      <w:r>
        <w:rPr>
          <w:rFonts w:hint="eastAsia"/>
          <w:sz w:val="48"/>
          <w:szCs w:val="48"/>
        </w:rPr>
        <w:t>企业标准</w:t>
      </w:r>
    </w:p>
    <w:p>
      <w:pPr>
        <w:pStyle w:val="20"/>
        <w:jc w:val="right"/>
        <w:rPr>
          <w:rFonts w:hint="eastAsia" w:ascii="黑体" w:eastAsia="黑体"/>
          <w:sz w:val="28"/>
          <w:szCs w:val="28"/>
        </w:rPr>
      </w:pPr>
      <w:r>
        <w:rPr>
          <w:rFonts w:hint="eastAsia"/>
        </w:rPr>
        <w:t xml:space="preserve">                               </w:t>
      </w:r>
      <w:r>
        <w:rPr>
          <w:rFonts w:hint="eastAsia" w:ascii="黑体" w:eastAsia="黑体"/>
          <w:sz w:val="28"/>
          <w:szCs w:val="28"/>
        </w:rPr>
        <w:t>Q/</w:t>
      </w:r>
      <w:r>
        <w:rPr>
          <w:rFonts w:hint="eastAsia" w:ascii="黑体" w:hAnsi="黑体" w:eastAsia="黑体"/>
          <w:sz w:val="28"/>
          <w:szCs w:val="28"/>
        </w:rPr>
        <w:t xml:space="preserve">*** </w:t>
      </w:r>
      <w:r>
        <w:rPr>
          <w:rFonts w:hint="eastAsia" w:ascii="黑体" w:eastAsia="黑体"/>
          <w:sz w:val="28"/>
          <w:szCs w:val="28"/>
        </w:rPr>
        <w:t>0001S-2011</w:t>
      </w:r>
    </w:p>
    <w:p>
      <w:pPr>
        <w:pStyle w:val="20"/>
        <w:jc w:val="right"/>
        <w:rPr>
          <w:rFonts w:hint="eastAsia" w:ascii="宋体" w:hAnsi="宋体"/>
          <w:color w:val="FF0000"/>
          <w:sz w:val="21"/>
          <w:szCs w:val="21"/>
        </w:rPr>
      </w:pPr>
      <w:r>
        <w:rPr>
          <w:rFonts w:ascii="宋体" w:hAnsi="宋体"/>
          <w:sz w:val="21"/>
          <w:szCs w:val="21"/>
        </w:rPr>
        <mc:AlternateContent>
          <mc:Choice Requires="wps">
            <w:drawing>
              <wp:anchor distT="0" distB="0" distL="114300" distR="114300" simplePos="0" relativeHeight="251674624" behindDoc="0" locked="0" layoutInCell="1" allowOverlap="1">
                <wp:simplePos x="0" y="0"/>
                <wp:positionH relativeFrom="column">
                  <wp:posOffset>3175</wp:posOffset>
                </wp:positionH>
                <wp:positionV relativeFrom="paragraph">
                  <wp:posOffset>384175</wp:posOffset>
                </wp:positionV>
                <wp:extent cx="6121400" cy="0"/>
                <wp:effectExtent l="0" t="6350" r="0" b="6350"/>
                <wp:wrapNone/>
                <wp:docPr id="56" name="直接连接符 56"/>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25pt;margin-top:30.25pt;height:0pt;width:482pt;z-index:251674624;mso-width-relative:page;mso-height-relative:page;" filled="f" stroked="t" coordsize="21600,21600" o:gfxdata="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6f3hZ0gAAAAYBAAAPAAAAAAAAAAEAIAAAACIAAABkcnMvZG93bnJldi54bWxQSwECFAAU&#10;AAAACACHTuJA10Y4m/cBAADnAwAADgAAAAAAAAABACAAAAAhAQAAZHJzL2Uyb0RvYy54bWxQSwUG&#10;AAAAAAYABgBZAQAAigUAAAAA&#10;">
                <v:fill on="f" focussize="0,0"/>
                <v:stroke weight="1pt" color="#800008" joinstyle="round"/>
                <v:imagedata o:title=""/>
                <o:lock v:ext="edit" aspectratio="f"/>
              </v:line>
            </w:pict>
          </mc:Fallback>
        </mc:AlternateContent>
      </w:r>
    </w:p>
    <w:p>
      <w:pPr>
        <w:pStyle w:val="20"/>
        <w:jc w:val="right"/>
        <w:rPr>
          <w:rFonts w:hint="eastAsia"/>
          <w:color w:val="FF0000"/>
          <w:sz w:val="28"/>
          <w:szCs w:val="28"/>
        </w:rPr>
      </w:pPr>
    </w:p>
    <w:p>
      <w:pPr>
        <w:pStyle w:val="20"/>
        <w:jc w:val="right"/>
        <w:rPr>
          <w:rFonts w:hint="eastAsia"/>
          <w:sz w:val="28"/>
          <w:szCs w:val="28"/>
        </w:rPr>
      </w:pPr>
    </w:p>
    <w:p>
      <w:pPr>
        <w:pStyle w:val="20"/>
        <w:jc w:val="right"/>
        <w:rPr>
          <w:rFonts w:hint="eastAsia"/>
          <w:sz w:val="28"/>
          <w:szCs w:val="28"/>
        </w:rPr>
      </w:pPr>
    </w:p>
    <w:p>
      <w:pPr>
        <w:pStyle w:val="17"/>
        <w:rPr>
          <w:rFonts w:hint="eastAsia"/>
          <w:color w:val="FF0000"/>
          <w:sz w:val="44"/>
          <w:szCs w:val="44"/>
        </w:rPr>
      </w:pPr>
      <w:r>
        <w:rPr>
          <w:rFonts w:hint="eastAsia"/>
          <w:szCs w:val="52"/>
        </w:rPr>
        <w:t>保健食品</w:t>
      </w:r>
      <w:r>
        <w:rPr>
          <w:rFonts w:hint="eastAsia"/>
          <w:color w:val="FF0000"/>
          <w:sz w:val="28"/>
          <w:szCs w:val="28"/>
        </w:rPr>
        <w:t>（</w:t>
      </w:r>
      <w:r>
        <w:rPr>
          <w:rFonts w:hint="eastAsia" w:ascii="宋体"/>
          <w:color w:val="FF0000"/>
          <w:sz w:val="28"/>
          <w:szCs w:val="28"/>
        </w:rPr>
        <w:t>非保健食品，此行无）</w:t>
      </w:r>
    </w:p>
    <w:p>
      <w:pPr>
        <w:pStyle w:val="17"/>
        <w:rPr>
          <w:rFonts w:hint="eastAsia"/>
          <w:color w:val="FF0000"/>
          <w:sz w:val="44"/>
          <w:szCs w:val="44"/>
        </w:rPr>
      </w:pPr>
      <w:r>
        <w:rPr>
          <w:rFonts w:hint="eastAsia"/>
          <w:szCs w:val="52"/>
        </w:rPr>
        <w:t>产品名称</w:t>
      </w:r>
      <w:r>
        <w:rPr>
          <w:rFonts w:hint="eastAsia"/>
          <w:color w:val="FF0000"/>
          <w:sz w:val="28"/>
          <w:szCs w:val="28"/>
        </w:rPr>
        <w:t>（黑体一号，居中）</w:t>
      </w:r>
    </w:p>
    <w:p>
      <w:pPr>
        <w:pStyle w:val="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rPr>
          <w:rFonts w:hint="eastAsia" w:ascii="黑体" w:eastAsia="黑体"/>
          <w:color w:val="FF0000"/>
          <w:sz w:val="28"/>
          <w:szCs w:val="28"/>
          <w:u w:val="thick"/>
        </w:rPr>
      </w:pPr>
      <w:r>
        <w:rPr>
          <w:rFonts w:hint="eastAsia" w:ascii="黑体" w:eastAsia="黑体"/>
          <w:sz w:val="28"/>
          <w:szCs w:val="28"/>
          <w:u w:val="thick"/>
        </w:rPr>
        <w:t>2011-04-10发布</w:t>
      </w:r>
      <w:r>
        <w:rPr>
          <w:rFonts w:hint="eastAsia" w:eastAsia="黑体"/>
          <w:sz w:val="28"/>
          <w:szCs w:val="28"/>
          <w:u w:val="thick"/>
        </w:rPr>
        <w:t xml:space="preserve">           </w:t>
      </w:r>
      <w:r>
        <w:rPr>
          <w:rFonts w:hint="eastAsia" w:ascii="黑体" w:eastAsia="黑体"/>
          <w:sz w:val="32"/>
          <w:szCs w:val="32"/>
          <w:u w:val="thick"/>
        </w:rPr>
        <w:t xml:space="preserve">                 </w:t>
      </w:r>
      <w:r>
        <w:rPr>
          <w:rFonts w:hint="eastAsia" w:ascii="黑体" w:eastAsia="黑体"/>
          <w:sz w:val="28"/>
          <w:szCs w:val="28"/>
          <w:u w:val="thick"/>
        </w:rPr>
        <w:t>2011-04-20实施</w:t>
      </w:r>
    </w:p>
    <w:p>
      <w:pPr>
        <w:pStyle w:val="21"/>
        <w:framePr w:w="0" w:hRule="auto" w:hSpace="0" w:vSpace="0" w:wrap="auto" w:vAnchor="margin" w:hAnchor="text" w:xAlign="left" w:yAlign="inline"/>
        <w:rPr>
          <w:rStyle w:val="22"/>
          <w:rFonts w:hint="eastAsia"/>
          <w:spacing w:val="0"/>
        </w:rPr>
        <w:sectPr>
          <w:headerReference r:id="rId7" w:type="first"/>
          <w:footerReference r:id="rId10" w:type="first"/>
          <w:headerReference r:id="rId5" w:type="default"/>
          <w:footerReference r:id="rId8" w:type="default"/>
          <w:headerReference r:id="rId6" w:type="even"/>
          <w:footerReference r:id="rId9" w:type="even"/>
          <w:pgSz w:w="11907" w:h="16839"/>
          <w:pgMar w:top="567" w:right="851" w:bottom="1361" w:left="1418" w:header="0" w:footer="0" w:gutter="0"/>
          <w:pgNumType w:fmt="decimal" w:start="1"/>
          <w:cols w:space="720" w:num="1"/>
          <w:titlePg/>
          <w:docGrid w:type="lines" w:linePitch="312" w:charSpace="0"/>
        </w:sectPr>
      </w:pPr>
      <w:r>
        <w:rPr>
          <w:rFonts w:hint="eastAsia" w:hAnsi="黑体"/>
          <w:spacing w:val="0"/>
          <w:w w:val="100"/>
          <w:sz w:val="44"/>
          <w:szCs w:val="44"/>
        </w:rPr>
        <w:t>****</w:t>
      </w:r>
      <w:r>
        <w:rPr>
          <w:rFonts w:hint="eastAsia"/>
          <w:spacing w:val="0"/>
          <w:w w:val="100"/>
          <w:sz w:val="44"/>
          <w:szCs w:val="44"/>
        </w:rPr>
        <w:t>公司</w:t>
      </w:r>
      <w:r>
        <w:rPr>
          <w:rFonts w:hint="eastAsia"/>
          <w:spacing w:val="0"/>
          <w:w w:val="100"/>
          <w:sz w:val="44"/>
          <w:szCs w:val="44"/>
          <w:lang w:val="en-US" w:eastAsia="zh-CN"/>
        </w:rPr>
        <w:t xml:space="preserve">  </w:t>
      </w:r>
      <w:r>
        <w:rPr>
          <w:rFonts w:hint="eastAsia"/>
          <w:spacing w:val="0"/>
          <w:w w:val="100"/>
          <w:sz w:val="44"/>
          <w:szCs w:val="44"/>
        </w:rPr>
        <w:t xml:space="preserve">  </w:t>
      </w:r>
      <w:r>
        <w:rPr>
          <w:rStyle w:val="22"/>
          <w:rFonts w:hint="eastAsia"/>
          <w:spacing w:val="0"/>
          <w:szCs w:val="28"/>
        </w:rPr>
        <w:t>发布</w:t>
      </w:r>
    </w:p>
    <w:p>
      <w:pPr>
        <w:pStyle w:val="21"/>
        <w:framePr w:w="0" w:hRule="auto" w:hSpace="0" w:vSpace="0" w:wrap="auto" w:vAnchor="margin" w:hAnchor="text" w:xAlign="left" w:yAlign="inline"/>
        <w:jc w:val="both"/>
        <w:rPr>
          <w:rStyle w:val="22"/>
          <w:rFonts w:hint="eastAsia"/>
          <w:spacing w:val="0"/>
          <w:szCs w:val="28"/>
        </w:rPr>
      </w:pPr>
    </w:p>
    <w:bookmarkEnd w:id="0"/>
    <w:p>
      <w:pPr>
        <w:pStyle w:val="23"/>
        <w:numPr>
          <w:ilvl w:val="0"/>
          <w:numId w:val="0"/>
        </w:numPr>
        <w:rPr>
          <w:rFonts w:hint="eastAsia"/>
        </w:rPr>
      </w:pPr>
      <w:bookmarkStart w:id="1" w:name="_Toc237062517"/>
      <w:bookmarkStart w:id="2" w:name="_Toc25422998"/>
      <w:bookmarkStart w:id="3" w:name="SectionMark2"/>
      <w:r>
        <w:rPr>
          <w:rFonts w:hint="eastAsia"/>
        </w:rPr>
        <w:t>前  言</w:t>
      </w:r>
      <w:bookmarkEnd w:id="1"/>
      <w:bookmarkEnd w:id="2"/>
    </w:p>
    <w:p>
      <w:pPr>
        <w:ind w:firstLine="420" w:firstLineChars="200"/>
        <w:rPr>
          <w:rFonts w:hint="eastAsia" w:ascii="宋体" w:hAnsi="宋体"/>
          <w:szCs w:val="21"/>
        </w:rPr>
      </w:pPr>
      <w:r>
        <w:rPr>
          <w:rFonts w:hint="eastAsia" w:ascii="宋体" w:hAnsi="宋体"/>
          <w:szCs w:val="21"/>
        </w:rPr>
        <w:t>根据《中华人民共和国食品安全法》制定本标准。</w:t>
      </w:r>
    </w:p>
    <w:p>
      <w:pPr>
        <w:ind w:firstLine="420" w:firstLineChars="200"/>
        <w:rPr>
          <w:rFonts w:hint="eastAsia" w:ascii="宋体" w:hAnsi="宋体"/>
        </w:rPr>
      </w:pPr>
      <w:r>
        <w:rPr>
          <w:rFonts w:hint="eastAsia" w:ascii="宋体" w:hAnsi="宋体"/>
        </w:rPr>
        <w:t>本标准严格按照GB/T1.1《标准化工作导则第1部分：标准的结构和编写规则》的要求进行编写。</w:t>
      </w:r>
    </w:p>
    <w:p>
      <w:pPr>
        <w:ind w:firstLine="420" w:firstLineChars="200"/>
        <w:rPr>
          <w:rFonts w:hint="eastAsia" w:ascii="宋体" w:hAnsi="宋体"/>
          <w:szCs w:val="21"/>
        </w:rPr>
      </w:pPr>
      <w:r>
        <w:rPr>
          <w:rFonts w:hint="eastAsia" w:ascii="宋体" w:hAnsi="宋体"/>
        </w:rPr>
        <w:t>本标准代替</w:t>
      </w:r>
      <w:r>
        <w:rPr>
          <w:rFonts w:hint="eastAsia" w:ascii="宋体" w:hAnsi="宋体"/>
          <w:szCs w:val="21"/>
        </w:rPr>
        <w:t>Q/********-****《标准名称》。</w:t>
      </w:r>
    </w:p>
    <w:p>
      <w:pPr>
        <w:ind w:firstLine="420" w:firstLineChars="200"/>
        <w:rPr>
          <w:rFonts w:hint="eastAsia" w:ascii="宋体"/>
          <w:color w:val="FF0000"/>
        </w:rPr>
      </w:pPr>
      <w:r>
        <w:rPr>
          <w:rFonts w:hint="eastAsia" w:ascii="宋体"/>
        </w:rPr>
        <w:t>本标准附录A为规范性附录</w:t>
      </w:r>
      <w:r>
        <w:rPr>
          <w:rFonts w:hint="eastAsia" w:ascii="宋体" w:hAnsi="宋体"/>
        </w:rPr>
        <w:t>/资料性附录</w:t>
      </w:r>
      <w:r>
        <w:rPr>
          <w:rFonts w:hint="eastAsia" w:ascii="宋体"/>
        </w:rPr>
        <w:t>。</w:t>
      </w:r>
    </w:p>
    <w:p>
      <w:pPr>
        <w:ind w:firstLine="420" w:firstLineChars="200"/>
        <w:rPr>
          <w:rFonts w:hint="eastAsia" w:ascii="宋体" w:hAnsi="宋体"/>
        </w:rPr>
      </w:pPr>
      <w:r>
        <w:rPr>
          <w:rFonts w:hint="eastAsia" w:ascii="宋体" w:hAnsi="宋体"/>
          <w:kern w:val="0"/>
        </w:rPr>
        <w:t>本标准由</w:t>
      </w:r>
      <w:r>
        <w:rPr>
          <w:rFonts w:hint="eastAsia" w:hAnsi="黑体"/>
        </w:rPr>
        <w:t>****公司</w:t>
      </w:r>
      <w:r>
        <w:rPr>
          <w:rFonts w:hint="eastAsia" w:ascii="宋体" w:hAnsi="宋体"/>
        </w:rPr>
        <w:t>提出并起草。</w:t>
      </w:r>
    </w:p>
    <w:p>
      <w:pPr>
        <w:pStyle w:val="24"/>
        <w:ind w:firstLine="420"/>
        <w:rPr>
          <w:rFonts w:hint="eastAsia" w:hAnsi="宋体"/>
        </w:rPr>
      </w:pPr>
      <w:r>
        <w:rPr>
          <w:rFonts w:hint="eastAsia" w:hAnsi="宋体"/>
        </w:rPr>
        <w:t>本标准主要起草人：</w:t>
      </w:r>
      <w:r>
        <w:rPr>
          <w:rFonts w:hint="eastAsia" w:hAnsi="黑体"/>
        </w:rPr>
        <w:t>****</w:t>
      </w:r>
      <w:r>
        <w:rPr>
          <w:rFonts w:hint="eastAsia" w:hAnsi="宋体"/>
        </w:rPr>
        <w:t>。</w:t>
      </w:r>
    </w:p>
    <w:p>
      <w:pPr>
        <w:ind w:firstLine="420" w:firstLineChars="200"/>
        <w:rPr>
          <w:rFonts w:hint="eastAsia" w:ascii="宋体" w:hAnsi="宋体"/>
        </w:rPr>
      </w:pPr>
      <w:r>
        <w:rPr>
          <w:rFonts w:hint="eastAsia" w:ascii="宋体" w:hAnsi="宋体"/>
        </w:rPr>
        <w:t>本标准自发布之日起有效期限3年，到期复审。</w:t>
      </w:r>
    </w:p>
    <w:p>
      <w:pPr>
        <w:ind w:firstLine="420" w:firstLineChars="200"/>
        <w:rPr>
          <w:rFonts w:hint="eastAsia" w:ascii="宋体" w:hAnsi="宋体"/>
          <w:color w:val="FF0000"/>
          <w:szCs w:val="21"/>
        </w:rPr>
      </w:pPr>
      <w:r>
        <w:rPr>
          <w:rFonts w:hint="eastAsia" w:ascii="宋体" w:hAnsi="宋体"/>
          <w:szCs w:val="21"/>
        </w:rPr>
        <w:t>委托单位：名称：           。（</w:t>
      </w:r>
      <w:r>
        <w:rPr>
          <w:rFonts w:hint="eastAsia" w:ascii="宋体" w:hAnsi="宋体"/>
          <w:color w:val="FF0000"/>
          <w:szCs w:val="21"/>
        </w:rPr>
        <w:t>无委托关系，以下内容</w:t>
      </w:r>
      <w:r>
        <w:rPr>
          <w:rFonts w:hint="eastAsia" w:ascii="宋体"/>
          <w:color w:val="FF0000"/>
        </w:rPr>
        <w:t>删掉</w:t>
      </w:r>
      <w:r>
        <w:rPr>
          <w:rFonts w:ascii="宋体" w:hAnsi="宋体"/>
          <w:color w:val="FF0000"/>
          <w:szCs w:val="21"/>
        </w:rPr>
        <w:t>）</w:t>
      </w:r>
    </w:p>
    <w:p>
      <w:pPr>
        <w:ind w:firstLine="420" w:firstLineChars="200"/>
        <w:rPr>
          <w:rFonts w:hint="eastAsia" w:ascii="宋体" w:hAnsi="宋体"/>
          <w:szCs w:val="21"/>
        </w:rPr>
      </w:pPr>
      <w:r>
        <w:rPr>
          <w:rFonts w:hint="eastAsia" w:ascii="宋体" w:hAnsi="宋体"/>
          <w:szCs w:val="21"/>
        </w:rPr>
        <w:t xml:space="preserve">          地址：           。</w:t>
      </w:r>
    </w:p>
    <w:p>
      <w:pPr>
        <w:ind w:firstLine="420" w:firstLineChars="200"/>
        <w:rPr>
          <w:rFonts w:hint="eastAsia" w:ascii="宋体" w:hAnsi="宋体"/>
          <w:szCs w:val="21"/>
        </w:rPr>
      </w:pPr>
      <w:r>
        <w:rPr>
          <w:rFonts w:hint="eastAsia" w:ascii="宋体" w:hAnsi="宋体"/>
          <w:szCs w:val="21"/>
        </w:rPr>
        <w:t>生产单位：名称：           。</w:t>
      </w:r>
    </w:p>
    <w:p>
      <w:pPr>
        <w:ind w:firstLine="420" w:firstLineChars="200"/>
        <w:rPr>
          <w:rFonts w:hint="eastAsia" w:ascii="宋体" w:hAnsi="宋体"/>
          <w:szCs w:val="21"/>
        </w:rPr>
        <w:sectPr>
          <w:headerReference r:id="rId11" w:type="default"/>
          <w:footerReference r:id="rId13" w:type="default"/>
          <w:headerReference r:id="rId12" w:type="even"/>
          <w:footerReference r:id="rId14" w:type="even"/>
          <w:pgSz w:w="11907" w:h="16839"/>
          <w:pgMar w:top="1418" w:right="1134" w:bottom="1134" w:left="1418" w:header="1418" w:footer="851" w:gutter="0"/>
          <w:pgNumType w:fmt="decimal"/>
          <w:cols w:space="720" w:num="1"/>
          <w:docGrid w:type="lines" w:linePitch="312" w:charSpace="0"/>
        </w:sectPr>
      </w:pPr>
      <w:r>
        <w:rPr>
          <w:rFonts w:hint="eastAsia" w:ascii="宋体" w:hAnsi="宋体"/>
          <w:szCs w:val="21"/>
        </w:rPr>
        <w:t xml:space="preserve">          地址：           。</w:t>
      </w:r>
    </w:p>
    <w:bookmarkEnd w:id="3"/>
    <w:p>
      <w:pPr>
        <w:pStyle w:val="25"/>
        <w:spacing w:before="0" w:after="0" w:line="340" w:lineRule="exact"/>
        <w:rPr>
          <w:rFonts w:hint="eastAsia"/>
        </w:rPr>
      </w:pPr>
      <w:bookmarkStart w:id="4" w:name="SectionMark4"/>
    </w:p>
    <w:p>
      <w:pPr>
        <w:pStyle w:val="25"/>
        <w:spacing w:before="0" w:after="0" w:line="340" w:lineRule="exact"/>
        <w:rPr>
          <w:rFonts w:hint="eastAsia"/>
        </w:rPr>
      </w:pPr>
      <w:r>
        <w:rPr>
          <w:rFonts w:hint="eastAsia"/>
        </w:rPr>
        <w:t>产品名称</w:t>
      </w:r>
    </w:p>
    <w:p>
      <w:pPr>
        <w:pStyle w:val="24"/>
        <w:ind w:firstLine="0" w:firstLineChars="0"/>
        <w:jc w:val="center"/>
        <w:rPr>
          <w:rFonts w:hint="eastAsia"/>
          <w:color w:val="FF0000"/>
        </w:rPr>
      </w:pPr>
    </w:p>
    <w:p>
      <w:pPr>
        <w:pStyle w:val="24"/>
        <w:tabs>
          <w:tab w:val="left" w:pos="426"/>
        </w:tabs>
        <w:spacing w:line="340" w:lineRule="exact"/>
        <w:ind w:firstLine="0" w:firstLineChars="0"/>
        <w:rPr>
          <w:rFonts w:hint="eastAsia" w:ascii="黑体" w:eastAsia="黑体"/>
          <w:color w:val="FF0000"/>
        </w:rPr>
      </w:pPr>
      <w:r>
        <w:rPr>
          <w:rFonts w:hint="eastAsia" w:ascii="黑体" w:eastAsia="黑体"/>
        </w:rPr>
        <w:t>1  范围</w:t>
      </w:r>
    </w:p>
    <w:p>
      <w:pPr>
        <w:pStyle w:val="24"/>
        <w:spacing w:line="340" w:lineRule="exact"/>
        <w:ind w:firstLine="420"/>
        <w:rPr>
          <w:rFonts w:hint="eastAsia"/>
        </w:rPr>
      </w:pPr>
      <w:r>
        <w:rPr>
          <w:rFonts w:hint="eastAsia"/>
        </w:rPr>
        <w:t>本标准规定了</w:t>
      </w:r>
      <w:r>
        <w:rPr>
          <w:rFonts w:hint="eastAsia" w:hAnsi="黑体"/>
        </w:rPr>
        <w:t>****</w:t>
      </w:r>
      <w:r>
        <w:rPr>
          <w:rFonts w:hint="eastAsia"/>
        </w:rPr>
        <w:t>的</w:t>
      </w:r>
      <w:r>
        <w:rPr>
          <w:rFonts w:hint="eastAsia" w:hAnsi="宋体"/>
          <w:szCs w:val="21"/>
        </w:rPr>
        <w:t>术语和定义</w:t>
      </w:r>
      <w:r>
        <w:rPr>
          <w:rFonts w:hint="eastAsia" w:hAnsi="宋体"/>
          <w:color w:val="FF0000"/>
          <w:szCs w:val="21"/>
        </w:rPr>
        <w:t>(若正文中无此项，删掉)</w:t>
      </w:r>
      <w:r>
        <w:rPr>
          <w:rFonts w:hint="eastAsia" w:hAnsi="宋体"/>
          <w:szCs w:val="21"/>
        </w:rPr>
        <w:t>、分类</w:t>
      </w:r>
      <w:r>
        <w:rPr>
          <w:rFonts w:hint="eastAsia" w:hAnsi="宋体"/>
          <w:color w:val="FF0000"/>
          <w:szCs w:val="21"/>
        </w:rPr>
        <w:t>（若正文中无此项，删掉）</w:t>
      </w:r>
      <w:r>
        <w:rPr>
          <w:rFonts w:hint="eastAsia" w:hAnsi="宋体"/>
          <w:szCs w:val="21"/>
        </w:rPr>
        <w:t>、技术要求、</w:t>
      </w:r>
      <w:r>
        <w:rPr>
          <w:rFonts w:hint="eastAsia" w:hAnsi="宋体"/>
        </w:rPr>
        <w:t>食品添加剂</w:t>
      </w:r>
      <w:r>
        <w:rPr>
          <w:rFonts w:hint="eastAsia" w:hAnsi="宋体"/>
          <w:color w:val="FF0000"/>
          <w:szCs w:val="21"/>
        </w:rPr>
        <w:t>（若原辅料中无</w:t>
      </w:r>
      <w:r>
        <w:rPr>
          <w:rFonts w:hint="eastAsia" w:hAnsi="宋体"/>
          <w:color w:val="FF0000"/>
        </w:rPr>
        <w:t>食品添加剂和营养强化剂，此项</w:t>
      </w:r>
      <w:r>
        <w:rPr>
          <w:rFonts w:hint="eastAsia" w:hAnsi="宋体"/>
          <w:color w:val="FF0000"/>
          <w:szCs w:val="21"/>
        </w:rPr>
        <w:t>无）</w:t>
      </w:r>
      <w:r>
        <w:rPr>
          <w:rFonts w:hint="eastAsia" w:hAnsi="宋体"/>
        </w:rPr>
        <w:t>、</w:t>
      </w:r>
      <w:r>
        <w:rPr>
          <w:rFonts w:hint="eastAsia" w:hAnsi="宋体"/>
          <w:color w:val="000000"/>
          <w:szCs w:val="21"/>
        </w:rPr>
        <w:t>生产加工过程卫生要求</w:t>
      </w:r>
      <w:r>
        <w:rPr>
          <w:rFonts w:hint="eastAsia" w:hAnsi="宋体"/>
          <w:szCs w:val="21"/>
        </w:rPr>
        <w:t>、检验方法、检验规则、标志、包装、运输与贮存。</w:t>
      </w:r>
    </w:p>
    <w:p>
      <w:pPr>
        <w:spacing w:line="340" w:lineRule="exact"/>
        <w:ind w:firstLine="420" w:firstLineChars="200"/>
        <w:rPr>
          <w:rFonts w:hint="eastAsia"/>
        </w:rPr>
      </w:pPr>
      <w:r>
        <w:rPr>
          <w:rFonts w:hint="eastAsia"/>
        </w:rPr>
        <w:t>本标准适用于以</w:t>
      </w:r>
      <w:r>
        <w:rPr>
          <w:rFonts w:hint="eastAsia" w:hAnsi="黑体"/>
        </w:rPr>
        <w:t>****</w:t>
      </w:r>
      <w:r>
        <w:rPr>
          <w:rFonts w:hint="eastAsia"/>
        </w:rPr>
        <w:t>为主要原料，添加</w:t>
      </w:r>
      <w:r>
        <w:rPr>
          <w:rFonts w:hint="eastAsia" w:hAnsi="黑体"/>
        </w:rPr>
        <w:t>****辅料和食品添加剂****（主辅料必须明确，食品添加剂每种都要列明），</w:t>
      </w:r>
      <w:r>
        <w:rPr>
          <w:rFonts w:hint="eastAsia"/>
        </w:rPr>
        <w:t>经</w:t>
      </w:r>
      <w:r>
        <w:rPr>
          <w:rFonts w:hint="eastAsia"/>
          <w:color w:val="FF0000"/>
          <w:szCs w:val="21"/>
        </w:rPr>
        <w:t>配料</w:t>
      </w:r>
      <w:r>
        <w:rPr>
          <w:rFonts w:hint="eastAsia" w:hAnsi="黑体"/>
          <w:color w:val="FF0000"/>
        </w:rPr>
        <w:t>****</w:t>
      </w:r>
      <w:r>
        <w:rPr>
          <w:rFonts w:hint="eastAsia"/>
          <w:color w:val="FF0000"/>
          <w:szCs w:val="21"/>
        </w:rPr>
        <w:t>、过筛、混匀、制粒、干燥、</w:t>
      </w:r>
      <w:r>
        <w:rPr>
          <w:rFonts w:hint="eastAsia"/>
          <w:color w:val="FF0000"/>
        </w:rPr>
        <w:t>压片、</w:t>
      </w:r>
      <w:r>
        <w:rPr>
          <w:rFonts w:hint="eastAsia"/>
        </w:rPr>
        <w:t>包装（与技术要求中的生产工艺相符合）等主要工艺加工制成的</w:t>
      </w:r>
      <w:r>
        <w:rPr>
          <w:rFonts w:hint="eastAsia" w:hAnsi="黑体"/>
        </w:rPr>
        <w:t>****</w:t>
      </w:r>
      <w:r>
        <w:rPr>
          <w:rFonts w:hint="eastAsia"/>
        </w:rPr>
        <w:t>。</w:t>
      </w:r>
      <w:bookmarkStart w:id="5" w:name="_Toc237062519"/>
    </w:p>
    <w:p>
      <w:pPr>
        <w:pStyle w:val="24"/>
        <w:spacing w:line="340" w:lineRule="exact"/>
        <w:ind w:firstLine="0" w:firstLineChars="0"/>
        <w:rPr>
          <w:rFonts w:ascii="黑体" w:eastAsia="黑体"/>
        </w:rPr>
      </w:pPr>
      <w:r>
        <w:rPr>
          <w:rFonts w:hint="eastAsia" w:ascii="黑体" w:eastAsia="黑体"/>
        </w:rPr>
        <w:t>2  规范性引用文件</w:t>
      </w:r>
      <w:bookmarkEnd w:id="5"/>
    </w:p>
    <w:p>
      <w:pPr>
        <w:pStyle w:val="24"/>
        <w:spacing w:line="340" w:lineRule="exact"/>
        <w:ind w:firstLine="420"/>
        <w:rPr>
          <w:rFonts w:hint="eastAsia" w:ascii="黑体" w:eastAsia="黑体"/>
        </w:rPr>
      </w:pPr>
      <w:r>
        <w:rPr>
          <w:rFonts w:hint="eastAsia"/>
        </w:rPr>
        <w:t>下列文件对于本文件的应用是必不可少的。凡是注日期的引用文件，仅所注日期的版本适用于本文件。凡是不注日期的引用文件，其最新版本（包括所有的修改单）适用于本文件。</w:t>
      </w:r>
    </w:p>
    <w:p>
      <w:pPr>
        <w:pStyle w:val="24"/>
        <w:spacing w:line="340" w:lineRule="exact"/>
        <w:ind w:firstLine="409" w:firstLineChars="195"/>
        <w:rPr>
          <w:rFonts w:hint="eastAsia"/>
        </w:rPr>
      </w:pPr>
      <w:r>
        <w:rPr>
          <w:rFonts w:hint="eastAsia"/>
        </w:rPr>
        <w:t>GB/T 191  包装储运图示标志</w:t>
      </w:r>
    </w:p>
    <w:p>
      <w:pPr>
        <w:pStyle w:val="24"/>
        <w:spacing w:line="340" w:lineRule="exact"/>
        <w:ind w:firstLine="420"/>
        <w:rPr>
          <w:rFonts w:hint="eastAsia" w:hAnsi="宋体"/>
          <w:szCs w:val="21"/>
        </w:rPr>
      </w:pPr>
      <w:r>
        <w:rPr>
          <w:rFonts w:hint="eastAsia"/>
        </w:rPr>
        <w:t xml:space="preserve">GB 1898  食品添加剂 </w:t>
      </w:r>
      <w:r>
        <w:rPr>
          <w:rFonts w:hint="eastAsia" w:hAnsi="宋体"/>
          <w:szCs w:val="21"/>
        </w:rPr>
        <w:t>碳酸钙</w:t>
      </w:r>
    </w:p>
    <w:p>
      <w:pPr>
        <w:pStyle w:val="24"/>
        <w:spacing w:line="340" w:lineRule="exact"/>
        <w:ind w:firstLine="420"/>
        <w:rPr>
          <w:rFonts w:hint="eastAsia"/>
        </w:rPr>
      </w:pPr>
      <w:r>
        <w:t>GB 1987</w:t>
      </w:r>
      <w:r>
        <w:rPr>
          <w:rFonts w:hint="eastAsia"/>
        </w:rPr>
        <w:t xml:space="preserve"> </w:t>
      </w:r>
      <w:r>
        <w:t xml:space="preserve"> 食品添加剂 柠檬酸</w:t>
      </w:r>
    </w:p>
    <w:p>
      <w:pPr>
        <w:pStyle w:val="24"/>
        <w:spacing w:line="340" w:lineRule="exact"/>
        <w:ind w:firstLine="420"/>
        <w:rPr>
          <w:rFonts w:hint="eastAsia"/>
        </w:rPr>
      </w:pPr>
      <w:r>
        <w:rPr>
          <w:rFonts w:hint="eastAsia"/>
        </w:rPr>
        <w:t>GB 2721  食用盐卫生标准</w:t>
      </w:r>
    </w:p>
    <w:p>
      <w:pPr>
        <w:pStyle w:val="24"/>
        <w:spacing w:line="340" w:lineRule="exact"/>
        <w:ind w:firstLine="420"/>
        <w:rPr>
          <w:rFonts w:hint="eastAsia"/>
        </w:rPr>
      </w:pPr>
      <w:r>
        <w:rPr>
          <w:rFonts w:hint="eastAsia"/>
        </w:rPr>
        <w:t>GB 2760  食品安全国家标准  食品添加剂使用标准</w:t>
      </w:r>
    </w:p>
    <w:p>
      <w:pPr>
        <w:pStyle w:val="24"/>
        <w:spacing w:line="340" w:lineRule="exact"/>
        <w:ind w:firstLine="420"/>
        <w:rPr>
          <w:rFonts w:hint="eastAsia"/>
        </w:rPr>
      </w:pPr>
      <w:r>
        <w:rPr>
          <w:rFonts w:hint="eastAsia"/>
        </w:rPr>
        <w:t>GB 2762  食品中污染物限量</w:t>
      </w:r>
    </w:p>
    <w:p>
      <w:pPr>
        <w:pStyle w:val="24"/>
        <w:spacing w:line="340" w:lineRule="exact"/>
        <w:ind w:firstLine="420"/>
        <w:rPr>
          <w:rFonts w:hint="eastAsia"/>
        </w:rPr>
      </w:pPr>
      <w:r>
        <w:rPr>
          <w:rFonts w:hint="eastAsia"/>
        </w:rPr>
        <w:t>GB 2763  食品中农药最大残留限量</w:t>
      </w:r>
    </w:p>
    <w:p>
      <w:pPr>
        <w:pStyle w:val="24"/>
        <w:spacing w:line="340" w:lineRule="exact"/>
        <w:ind w:firstLine="420"/>
        <w:rPr>
          <w:rFonts w:hint="eastAsia"/>
        </w:rPr>
      </w:pPr>
      <w:r>
        <w:rPr>
          <w:rFonts w:hint="eastAsia"/>
        </w:rPr>
        <w:t xml:space="preserve">GB 4789.2  食品安全国家标准  食品微生物学检验 菌落总数测定 </w:t>
      </w:r>
    </w:p>
    <w:p>
      <w:pPr>
        <w:pStyle w:val="24"/>
        <w:spacing w:line="340" w:lineRule="exact"/>
        <w:ind w:firstLine="420"/>
        <w:rPr>
          <w:rFonts w:hint="eastAsia"/>
        </w:rPr>
      </w:pPr>
      <w:r>
        <w:rPr>
          <w:rFonts w:hint="eastAsia"/>
        </w:rPr>
        <w:t>GB 4789.3  食品安全国家标准  食品微生物学检验 大肠菌群计数</w:t>
      </w:r>
    </w:p>
    <w:p>
      <w:pPr>
        <w:pStyle w:val="24"/>
        <w:spacing w:line="340" w:lineRule="exact"/>
        <w:ind w:firstLine="420"/>
        <w:rPr>
          <w:rFonts w:hint="eastAsia"/>
        </w:rPr>
      </w:pPr>
      <w:r>
        <w:rPr>
          <w:rFonts w:hint="eastAsia"/>
        </w:rPr>
        <w:t xml:space="preserve">GB 4789.4  食品安全国家标准  食品微生物学检验 沙门氏菌检验 </w:t>
      </w:r>
    </w:p>
    <w:p>
      <w:pPr>
        <w:pStyle w:val="24"/>
        <w:spacing w:line="340" w:lineRule="exact"/>
        <w:ind w:firstLine="420"/>
        <w:rPr>
          <w:rFonts w:hint="eastAsia"/>
        </w:rPr>
      </w:pPr>
      <w:r>
        <w:rPr>
          <w:rFonts w:hint="eastAsia"/>
        </w:rPr>
        <w:t xml:space="preserve">GB/T 4789.5  食品卫生微生物学检验 志贺氏菌检验 </w:t>
      </w:r>
    </w:p>
    <w:p>
      <w:pPr>
        <w:pStyle w:val="24"/>
        <w:spacing w:line="340" w:lineRule="exact"/>
        <w:ind w:firstLine="420"/>
        <w:rPr>
          <w:rFonts w:hint="eastAsia"/>
        </w:rPr>
      </w:pPr>
      <w:r>
        <w:rPr>
          <w:rFonts w:hint="eastAsia"/>
        </w:rPr>
        <w:t>GB 4789.10  食品安全国家标准  食品微生物学检验 金黄色葡萄球菌检验</w:t>
      </w:r>
    </w:p>
    <w:p>
      <w:pPr>
        <w:pStyle w:val="24"/>
        <w:spacing w:line="340" w:lineRule="exact"/>
        <w:ind w:firstLine="420"/>
        <w:rPr>
          <w:rFonts w:hint="eastAsia"/>
        </w:rPr>
      </w:pPr>
      <w:r>
        <w:rPr>
          <w:rFonts w:hint="eastAsia"/>
        </w:rPr>
        <w:t>GB 4789.15  食品安全国家标准  食品微生物学检验 霉菌和酵母计数</w:t>
      </w:r>
    </w:p>
    <w:p>
      <w:pPr>
        <w:pStyle w:val="24"/>
        <w:tabs>
          <w:tab w:val="left" w:pos="5415"/>
        </w:tabs>
        <w:spacing w:line="340" w:lineRule="exact"/>
        <w:ind w:firstLine="420"/>
        <w:rPr>
          <w:rFonts w:hint="eastAsia"/>
        </w:rPr>
      </w:pPr>
      <w:r>
        <w:rPr>
          <w:rFonts w:hint="eastAsia"/>
        </w:rPr>
        <w:t>GB 5009.3  食品安全国家标准  食品中水分的测定</w:t>
      </w:r>
    </w:p>
    <w:p>
      <w:pPr>
        <w:pStyle w:val="24"/>
        <w:tabs>
          <w:tab w:val="left" w:pos="5415"/>
        </w:tabs>
        <w:spacing w:line="340" w:lineRule="exact"/>
        <w:ind w:firstLine="420"/>
        <w:rPr>
          <w:rFonts w:hint="eastAsia"/>
        </w:rPr>
      </w:pPr>
      <w:r>
        <w:rPr>
          <w:rFonts w:hint="eastAsia"/>
        </w:rPr>
        <w:t>GB 5009.4  食品安全国家标准  食品中灰分的测定</w:t>
      </w:r>
      <w:r>
        <w:tab/>
      </w:r>
    </w:p>
    <w:p>
      <w:pPr>
        <w:pStyle w:val="24"/>
        <w:spacing w:line="340" w:lineRule="exact"/>
        <w:ind w:firstLine="420"/>
        <w:rPr>
          <w:rFonts w:hint="eastAsia"/>
        </w:rPr>
      </w:pPr>
      <w:r>
        <w:rPr>
          <w:rFonts w:hint="eastAsia"/>
        </w:rPr>
        <w:t>GB/T 5009.11  食品中总砷及无机砷的测定</w:t>
      </w:r>
    </w:p>
    <w:p>
      <w:pPr>
        <w:pStyle w:val="24"/>
        <w:spacing w:line="340" w:lineRule="exact"/>
        <w:ind w:firstLine="420"/>
        <w:rPr>
          <w:rFonts w:hint="eastAsia"/>
        </w:rPr>
      </w:pPr>
      <w:r>
        <w:rPr>
          <w:rFonts w:hint="eastAsia"/>
        </w:rPr>
        <w:t>GB 5009.12  食品安全国家标准  食品中铅的测定</w:t>
      </w:r>
    </w:p>
    <w:p>
      <w:pPr>
        <w:spacing w:line="340" w:lineRule="exact"/>
        <w:ind w:firstLine="424" w:firstLineChars="202"/>
        <w:rPr>
          <w:rFonts w:hint="eastAsia" w:ascii="宋体" w:hAnsi="宋体"/>
          <w:kern w:val="0"/>
          <w:szCs w:val="21"/>
          <w:lang w:val="zh-CN"/>
        </w:rPr>
      </w:pPr>
      <w:r>
        <w:rPr>
          <w:rFonts w:ascii="宋体" w:hAnsi="宋体"/>
          <w:kern w:val="0"/>
          <w:szCs w:val="21"/>
        </w:rPr>
        <w:t>GB/T</w:t>
      </w:r>
      <w:r>
        <w:rPr>
          <w:rFonts w:hint="eastAsia" w:ascii="宋体" w:hAnsi="宋体"/>
          <w:kern w:val="0"/>
          <w:szCs w:val="21"/>
        </w:rPr>
        <w:t xml:space="preserve"> </w:t>
      </w:r>
      <w:r>
        <w:rPr>
          <w:rFonts w:ascii="宋体" w:hAnsi="宋体"/>
          <w:kern w:val="0"/>
          <w:szCs w:val="21"/>
        </w:rPr>
        <w:t>5009.1</w:t>
      </w:r>
      <w:r>
        <w:rPr>
          <w:rFonts w:hint="eastAsia" w:ascii="宋体" w:hAnsi="宋体"/>
          <w:kern w:val="0"/>
          <w:szCs w:val="21"/>
        </w:rPr>
        <w:t xml:space="preserve">4  </w:t>
      </w:r>
      <w:r>
        <w:rPr>
          <w:rFonts w:hint="eastAsia" w:ascii="宋体" w:hAnsi="宋体"/>
          <w:kern w:val="0"/>
          <w:szCs w:val="21"/>
          <w:lang w:val="zh-CN"/>
        </w:rPr>
        <w:t>食品中锌的测定</w:t>
      </w:r>
    </w:p>
    <w:p>
      <w:pPr>
        <w:pStyle w:val="24"/>
        <w:spacing w:line="340" w:lineRule="exact"/>
        <w:ind w:firstLine="405" w:firstLineChars="193"/>
        <w:rPr>
          <w:rFonts w:hint="eastAsia"/>
        </w:rPr>
      </w:pPr>
      <w:r>
        <w:rPr>
          <w:rFonts w:hint="eastAsia"/>
        </w:rPr>
        <w:t xml:space="preserve">GB/T 5009.17  </w:t>
      </w:r>
      <w:r>
        <w:rPr>
          <w:rFonts w:ascii="ˎ̥" w:hAnsi="ˎ̥"/>
          <w:bCs/>
        </w:rPr>
        <w:t>食品中总汞及有机汞的测定</w:t>
      </w:r>
    </w:p>
    <w:p>
      <w:pPr>
        <w:spacing w:line="340" w:lineRule="exact"/>
        <w:ind w:firstLine="424" w:firstLineChars="202"/>
        <w:rPr>
          <w:rFonts w:hint="eastAsia" w:ascii="宋体" w:hAnsi="宋体"/>
          <w:kern w:val="0"/>
          <w:szCs w:val="21"/>
          <w:lang w:val="zh-CN"/>
        </w:rPr>
      </w:pPr>
      <w:r>
        <w:rPr>
          <w:rFonts w:hint="eastAsia" w:ascii="宋体" w:hAnsi="宋体"/>
          <w:kern w:val="0"/>
          <w:szCs w:val="21"/>
          <w:lang w:val="zh-CN"/>
        </w:rPr>
        <w:t>GB/T 5009.90  食品中铁、镁、锰的测定</w:t>
      </w:r>
    </w:p>
    <w:p>
      <w:pPr>
        <w:widowControl/>
        <w:spacing w:line="340" w:lineRule="exact"/>
        <w:ind w:firstLine="420" w:firstLineChars="200"/>
        <w:jc w:val="left"/>
        <w:rPr>
          <w:rFonts w:hint="eastAsia" w:ascii="宋体" w:hAnsi="宋体"/>
          <w:kern w:val="0"/>
        </w:rPr>
      </w:pPr>
      <w:r>
        <w:rPr>
          <w:rFonts w:ascii="宋体" w:hAnsi="宋体"/>
          <w:kern w:val="0"/>
        </w:rPr>
        <w:t>GB</w:t>
      </w:r>
      <w:r>
        <w:rPr>
          <w:rFonts w:hint="eastAsia" w:ascii="宋体" w:hAnsi="宋体"/>
          <w:kern w:val="0"/>
        </w:rPr>
        <w:t xml:space="preserve"> 5749</w:t>
      </w:r>
      <w:r>
        <w:rPr>
          <w:rFonts w:ascii="宋体" w:hAnsi="宋体"/>
          <w:kern w:val="0"/>
        </w:rPr>
        <w:t xml:space="preserve"> </w:t>
      </w:r>
      <w:r>
        <w:rPr>
          <w:rFonts w:hint="eastAsia" w:ascii="宋体" w:hAnsi="宋体"/>
          <w:kern w:val="0"/>
        </w:rPr>
        <w:t xml:space="preserve"> 生活饮用水卫生标准</w:t>
      </w:r>
    </w:p>
    <w:p>
      <w:pPr>
        <w:widowControl/>
        <w:shd w:val="clear" w:color="auto" w:fill="FFFFFF"/>
        <w:spacing w:line="340" w:lineRule="exact"/>
        <w:ind w:left="514" w:leftChars="207" w:hanging="79" w:hangingChars="38"/>
        <w:jc w:val="left"/>
        <w:outlineLvl w:val="4"/>
        <w:rPr>
          <w:rFonts w:hint="eastAsia" w:ascii="宋体" w:hAnsi="宋体"/>
        </w:rPr>
      </w:pPr>
      <w:r>
        <w:rPr>
          <w:rFonts w:ascii="宋体" w:hAnsi="宋体"/>
        </w:rPr>
        <w:t>GB</w:t>
      </w:r>
      <w:r>
        <w:rPr>
          <w:rFonts w:hint="eastAsia" w:ascii="宋体" w:hAnsi="宋体"/>
        </w:rPr>
        <w:t>/T 6543  运输包装用单瓦楞纸箱和双瓦楞纸箱</w:t>
      </w:r>
    </w:p>
    <w:p>
      <w:pPr>
        <w:pStyle w:val="24"/>
        <w:spacing w:line="340" w:lineRule="exact"/>
        <w:ind w:firstLine="420"/>
        <w:rPr>
          <w:rFonts w:hint="eastAsia"/>
        </w:rPr>
      </w:pPr>
      <w:r>
        <w:rPr>
          <w:rFonts w:hint="eastAsia"/>
        </w:rPr>
        <w:t>GB 7718  预包装食品标签通则</w:t>
      </w:r>
    </w:p>
    <w:p>
      <w:pPr>
        <w:pStyle w:val="24"/>
        <w:spacing w:line="340" w:lineRule="exact"/>
        <w:ind w:firstLine="420"/>
        <w:rPr>
          <w:rFonts w:hint="eastAsia"/>
          <w:color w:val="FF0000"/>
        </w:rPr>
      </w:pPr>
      <w:r>
        <w:rPr>
          <w:rFonts w:hint="eastAsia"/>
        </w:rPr>
        <w:t>GB 96</w:t>
      </w:r>
      <w:r>
        <w:rPr>
          <w:rFonts w:hint="eastAsia" w:hAnsi="黑体"/>
        </w:rPr>
        <w:t>***</w:t>
      </w:r>
      <w:r>
        <w:rPr>
          <w:rFonts w:hint="eastAsia"/>
        </w:rPr>
        <w:t xml:space="preserve"> </w:t>
      </w:r>
      <w:r>
        <w:rPr>
          <w:rFonts w:hint="eastAsia"/>
          <w:color w:val="FF0000"/>
        </w:rPr>
        <w:t xml:space="preserve">  </w:t>
      </w:r>
      <w:r>
        <w:rPr>
          <w:rFonts w:hint="eastAsia"/>
        </w:rPr>
        <w:t>包装材料</w:t>
      </w:r>
    </w:p>
    <w:p>
      <w:pPr>
        <w:pStyle w:val="24"/>
        <w:spacing w:line="340" w:lineRule="exact"/>
        <w:ind w:firstLine="420"/>
        <w:rPr>
          <w:rFonts w:hint="eastAsia"/>
        </w:rPr>
      </w:pPr>
      <w:r>
        <w:rPr>
          <w:rFonts w:hint="eastAsia"/>
        </w:rPr>
        <w:t>GB 14880  食品营养强化剂使用卫生标准</w:t>
      </w:r>
    </w:p>
    <w:p>
      <w:pPr>
        <w:pStyle w:val="24"/>
        <w:spacing w:line="340" w:lineRule="exact"/>
        <w:ind w:firstLine="420"/>
        <w:rPr>
          <w:rFonts w:hint="eastAsia" w:hAnsi="宋体"/>
          <w:szCs w:val="21"/>
        </w:rPr>
      </w:pPr>
      <w:r>
        <w:rPr>
          <w:rFonts w:hint="eastAsia" w:hAnsi="宋体"/>
          <w:szCs w:val="21"/>
        </w:rPr>
        <w:t>GB 14881  食品企业通用卫生规范</w:t>
      </w:r>
    </w:p>
    <w:p>
      <w:pPr>
        <w:spacing w:line="340" w:lineRule="exact"/>
        <w:ind w:firstLine="420" w:firstLineChars="200"/>
        <w:rPr>
          <w:rFonts w:hint="eastAsia" w:ascii="宋体" w:hAnsi="宋体"/>
        </w:rPr>
      </w:pPr>
      <w:r>
        <w:rPr>
          <w:rFonts w:ascii="宋体" w:hAnsi="宋体"/>
          <w:kern w:val="0"/>
        </w:rPr>
        <w:t>YBB</w:t>
      </w:r>
      <w:r>
        <w:rPr>
          <w:rFonts w:hint="eastAsia" w:ascii="宋体" w:hAnsi="宋体"/>
          <w:kern w:val="0"/>
        </w:rPr>
        <w:t xml:space="preserve"> </w:t>
      </w:r>
      <w:r>
        <w:rPr>
          <w:rFonts w:ascii="宋体" w:hAnsi="宋体"/>
          <w:kern w:val="0"/>
        </w:rPr>
        <w:t>0012</w:t>
      </w:r>
      <w:r>
        <w:rPr>
          <w:rFonts w:hint="eastAsia" w:ascii="宋体" w:hAnsi="宋体"/>
          <w:kern w:val="0"/>
        </w:rPr>
        <w:t xml:space="preserve">2002  </w:t>
      </w:r>
      <w:r>
        <w:rPr>
          <w:rFonts w:ascii="宋体" w:hAnsi="宋体"/>
          <w:kern w:val="0"/>
        </w:rPr>
        <w:t>口服固体药用高密度聚乙</w:t>
      </w:r>
      <w:r>
        <w:rPr>
          <w:rFonts w:hint="eastAsia" w:ascii="宋体" w:hAnsi="宋体"/>
          <w:kern w:val="0"/>
        </w:rPr>
        <w:t>烯</w:t>
      </w:r>
      <w:r>
        <w:rPr>
          <w:rFonts w:ascii="宋体" w:hAnsi="宋体"/>
          <w:kern w:val="0"/>
        </w:rPr>
        <w:t>瓶</w:t>
      </w:r>
    </w:p>
    <w:p>
      <w:pPr>
        <w:widowControl/>
        <w:shd w:val="clear" w:color="auto" w:fill="FFFFFF"/>
        <w:spacing w:line="340" w:lineRule="exact"/>
        <w:ind w:left="514" w:leftChars="207" w:hanging="79" w:hangingChars="38"/>
        <w:jc w:val="left"/>
        <w:outlineLvl w:val="4"/>
        <w:rPr>
          <w:rFonts w:hint="eastAsia" w:ascii="宋体" w:hAnsi="宋体"/>
          <w:szCs w:val="21"/>
        </w:rPr>
      </w:pPr>
      <w:r>
        <w:rPr>
          <w:rFonts w:ascii="宋体" w:hAnsi="宋体"/>
          <w:szCs w:val="21"/>
        </w:rPr>
        <w:fldChar w:fldCharType="begin"/>
      </w:r>
      <w:r>
        <w:rPr>
          <w:rFonts w:ascii="宋体" w:hAnsi="宋体"/>
          <w:szCs w:val="21"/>
        </w:rPr>
        <w:instrText xml:space="preserve"> HYPERLINK "http://down.foodmate.net/standard/sort/9/7114.html" \t "_blank" </w:instrText>
      </w:r>
      <w:r>
        <w:rPr>
          <w:rFonts w:ascii="宋体" w:hAnsi="宋体"/>
          <w:szCs w:val="21"/>
        </w:rPr>
        <w:fldChar w:fldCharType="separate"/>
      </w:r>
      <w:r>
        <w:rPr>
          <w:rStyle w:val="15"/>
          <w:rFonts w:ascii="宋体" w:hAnsi="宋体" w:cs="Tahoma"/>
          <w:bCs/>
          <w:szCs w:val="21"/>
        </w:rPr>
        <w:t>JJF 1070</w:t>
      </w:r>
      <w:r>
        <w:rPr>
          <w:rStyle w:val="15"/>
          <w:rFonts w:hint="eastAsia" w:ascii="宋体" w:hAnsi="宋体" w:cs="Tahoma"/>
          <w:bCs/>
          <w:szCs w:val="21"/>
        </w:rPr>
        <w:t xml:space="preserve">  </w:t>
      </w:r>
      <w:r>
        <w:rPr>
          <w:rStyle w:val="15"/>
          <w:rFonts w:ascii="宋体" w:hAnsi="宋体" w:cs="Tahoma"/>
          <w:bCs/>
          <w:szCs w:val="21"/>
        </w:rPr>
        <w:t>定量包装商品净含量计量检验</w:t>
      </w:r>
      <w:r>
        <w:rPr>
          <w:rStyle w:val="15"/>
          <w:rFonts w:hint="eastAsia" w:ascii="宋体" w:hAnsi="宋体" w:cs="Tahoma"/>
          <w:bCs/>
          <w:szCs w:val="21"/>
        </w:rPr>
        <w:t>规则</w:t>
      </w:r>
      <w:r>
        <w:rPr>
          <w:rStyle w:val="15"/>
          <w:rFonts w:ascii="宋体" w:hAnsi="宋体" w:cs="Tahoma"/>
          <w:bCs/>
          <w:szCs w:val="21"/>
        </w:rPr>
        <w:t xml:space="preserve"> </w:t>
      </w:r>
      <w:r>
        <w:rPr>
          <w:rFonts w:ascii="宋体" w:hAnsi="宋体"/>
          <w:szCs w:val="21"/>
        </w:rPr>
        <w:fldChar w:fldCharType="end"/>
      </w:r>
    </w:p>
    <w:p>
      <w:pPr>
        <w:pStyle w:val="24"/>
        <w:spacing w:line="340" w:lineRule="exact"/>
        <w:ind w:firstLine="420"/>
        <w:rPr>
          <w:rFonts w:hint="eastAsia" w:hAnsi="宋体"/>
          <w:szCs w:val="21"/>
        </w:rPr>
      </w:pPr>
      <w:r>
        <w:rPr>
          <w:rFonts w:hAnsi="宋体"/>
          <w:szCs w:val="21"/>
        </w:rPr>
        <w:t>国家质</w:t>
      </w:r>
      <w:r>
        <w:rPr>
          <w:rFonts w:hint="eastAsia" w:hAnsi="宋体"/>
          <w:szCs w:val="21"/>
        </w:rPr>
        <w:t>量监督</w:t>
      </w:r>
      <w:r>
        <w:rPr>
          <w:rFonts w:hAnsi="宋体"/>
          <w:szCs w:val="21"/>
        </w:rPr>
        <w:t>检</w:t>
      </w:r>
      <w:r>
        <w:rPr>
          <w:rFonts w:hint="eastAsia" w:hAnsi="宋体"/>
          <w:szCs w:val="21"/>
        </w:rPr>
        <w:t>验检疫</w:t>
      </w:r>
      <w:r>
        <w:rPr>
          <w:rFonts w:hAnsi="宋体"/>
          <w:szCs w:val="21"/>
        </w:rPr>
        <w:t>总局</w:t>
      </w:r>
      <w:r>
        <w:rPr>
          <w:rFonts w:hint="eastAsia" w:hAnsi="宋体"/>
          <w:szCs w:val="21"/>
        </w:rPr>
        <w:t>[2005]</w:t>
      </w:r>
      <w:r>
        <w:rPr>
          <w:rFonts w:hAnsi="宋体"/>
          <w:szCs w:val="21"/>
        </w:rPr>
        <w:t>第75号令《定量包装商品计量监督管理办法》</w:t>
      </w:r>
    </w:p>
    <w:p>
      <w:pPr>
        <w:pStyle w:val="24"/>
        <w:spacing w:line="340" w:lineRule="exact"/>
        <w:ind w:firstLine="420"/>
        <w:rPr>
          <w:rFonts w:hint="eastAsia"/>
        </w:rPr>
      </w:pPr>
      <w:r>
        <w:rPr>
          <w:rFonts w:hint="eastAsia"/>
        </w:rPr>
        <w:t>《中华人民共和国药典》</w:t>
      </w:r>
      <w:bookmarkStart w:id="6" w:name="_Toc237062520"/>
    </w:p>
    <w:p>
      <w:pPr>
        <w:pStyle w:val="24"/>
        <w:spacing w:line="340" w:lineRule="exact"/>
        <w:ind w:firstLine="0" w:firstLineChars="0"/>
        <w:rPr>
          <w:rFonts w:hint="eastAsia" w:ascii="黑体" w:hAnsi="宋体" w:eastAsia="黑体"/>
          <w:szCs w:val="21"/>
        </w:rPr>
      </w:pPr>
      <w:r>
        <w:rPr>
          <w:rFonts w:hint="eastAsia" w:ascii="黑体" w:hAnsi="宋体" w:eastAsia="黑体"/>
          <w:szCs w:val="21"/>
        </w:rPr>
        <w:t xml:space="preserve">3  术语和定义  </w:t>
      </w:r>
    </w:p>
    <w:p>
      <w:pPr>
        <w:pStyle w:val="24"/>
        <w:spacing w:line="340" w:lineRule="exact"/>
        <w:ind w:firstLine="405" w:firstLineChars="0"/>
        <w:rPr>
          <w:rFonts w:hint="eastAsia" w:ascii="黑体" w:hAnsi="宋体" w:eastAsia="黑体"/>
          <w:szCs w:val="21"/>
        </w:rPr>
      </w:pPr>
      <w:r>
        <w:rPr>
          <w:rFonts w:hint="eastAsia" w:ascii="黑体" w:hAnsi="宋体" w:eastAsia="黑体"/>
          <w:szCs w:val="21"/>
        </w:rPr>
        <w:t>下列术语和定义适用于本文件。</w:t>
      </w:r>
    </w:p>
    <w:p>
      <w:pPr>
        <w:pStyle w:val="24"/>
        <w:spacing w:line="340" w:lineRule="exact"/>
        <w:ind w:firstLine="0" w:firstLineChars="0"/>
        <w:rPr>
          <w:rFonts w:hint="eastAsia" w:ascii="黑体" w:hAnsi="宋体" w:eastAsia="黑体"/>
          <w:szCs w:val="21"/>
        </w:rPr>
      </w:pPr>
      <w:r>
        <w:rPr>
          <w:rFonts w:hint="eastAsia" w:ascii="黑体" w:hAnsi="宋体" w:eastAsia="黑体"/>
          <w:szCs w:val="21"/>
        </w:rPr>
        <w:t>3.1  ****（定义名称，黑体五号）</w:t>
      </w:r>
    </w:p>
    <w:p>
      <w:pPr>
        <w:pStyle w:val="24"/>
        <w:spacing w:line="340" w:lineRule="exact"/>
        <w:ind w:firstLine="405" w:firstLineChars="0"/>
        <w:rPr>
          <w:rFonts w:hint="eastAsia" w:ascii="黑体" w:hAnsi="宋体" w:eastAsia="黑体"/>
          <w:szCs w:val="21"/>
        </w:rPr>
      </w:pPr>
      <w:r>
        <w:rPr>
          <w:rFonts w:hint="eastAsia" w:ascii="黑体" w:hAnsi="宋体" w:eastAsia="黑体"/>
          <w:szCs w:val="21"/>
        </w:rPr>
        <w:t>**********（定义解释，宋体五号）</w:t>
      </w:r>
    </w:p>
    <w:p>
      <w:pPr>
        <w:pStyle w:val="24"/>
        <w:spacing w:line="340" w:lineRule="exact"/>
        <w:ind w:firstLine="0" w:firstLineChars="0"/>
        <w:rPr>
          <w:rFonts w:hint="eastAsia" w:ascii="黑体" w:hAnsi="宋体" w:eastAsia="黑体"/>
          <w:szCs w:val="21"/>
        </w:rPr>
      </w:pPr>
      <w:r>
        <w:rPr>
          <w:rFonts w:hint="eastAsia" w:ascii="黑体" w:hAnsi="宋体" w:eastAsia="黑体"/>
          <w:szCs w:val="21"/>
        </w:rPr>
        <w:t>3.2  ****（定义名称，黑体五号）</w:t>
      </w:r>
    </w:p>
    <w:p>
      <w:pPr>
        <w:pStyle w:val="24"/>
        <w:spacing w:line="340" w:lineRule="exact"/>
        <w:ind w:firstLine="405" w:firstLineChars="0"/>
        <w:rPr>
          <w:rFonts w:hint="eastAsia" w:ascii="黑体" w:hAnsi="宋体" w:eastAsia="黑体"/>
          <w:szCs w:val="21"/>
        </w:rPr>
      </w:pPr>
      <w:r>
        <w:rPr>
          <w:rFonts w:hint="eastAsia" w:ascii="黑体" w:hAnsi="宋体" w:eastAsia="黑体"/>
          <w:szCs w:val="21"/>
        </w:rPr>
        <w:t>**********（定义解释，宋体五号）</w:t>
      </w:r>
    </w:p>
    <w:p>
      <w:pPr>
        <w:pStyle w:val="24"/>
        <w:spacing w:line="340" w:lineRule="exact"/>
        <w:ind w:firstLine="0" w:firstLineChars="0"/>
        <w:rPr>
          <w:rFonts w:hint="eastAsia" w:ascii="黑体" w:hAnsi="宋体" w:eastAsia="黑体"/>
          <w:color w:val="FF0000"/>
          <w:sz w:val="28"/>
          <w:szCs w:val="28"/>
        </w:rPr>
      </w:pPr>
      <w:r>
        <w:rPr>
          <w:rFonts w:hint="eastAsia" w:ascii="黑体" w:hAnsi="宋体" w:eastAsia="黑体"/>
          <w:szCs w:val="21"/>
        </w:rPr>
        <w:t>4 分类</w:t>
      </w:r>
      <w:r>
        <w:rPr>
          <w:rFonts w:hint="eastAsia" w:ascii="黑体" w:hAnsi="宋体" w:eastAsia="黑体"/>
          <w:color w:val="FF0000"/>
          <w:sz w:val="28"/>
          <w:szCs w:val="28"/>
        </w:rPr>
        <w:t xml:space="preserve">  </w:t>
      </w:r>
    </w:p>
    <w:p>
      <w:pPr>
        <w:pStyle w:val="24"/>
        <w:spacing w:line="340" w:lineRule="exact"/>
        <w:ind w:firstLine="0" w:firstLineChars="0"/>
        <w:rPr>
          <w:rFonts w:hint="eastAsia"/>
          <w:color w:val="FF0000"/>
        </w:rPr>
      </w:pPr>
      <w:r>
        <w:rPr>
          <w:rFonts w:hint="eastAsia"/>
          <w:color w:val="FF0000"/>
        </w:rPr>
        <w:t>注：若无以上两项，则3为技术要求，下列序号顺延。</w:t>
      </w:r>
    </w:p>
    <w:p>
      <w:pPr>
        <w:pStyle w:val="24"/>
        <w:spacing w:line="340" w:lineRule="exact"/>
        <w:ind w:firstLine="0" w:firstLineChars="0"/>
        <w:rPr>
          <w:rFonts w:hint="eastAsia" w:ascii="黑体" w:hAnsi="宋体" w:eastAsia="黑体"/>
          <w:szCs w:val="21"/>
        </w:rPr>
      </w:pPr>
      <w:r>
        <w:rPr>
          <w:rFonts w:hint="eastAsia" w:ascii="黑体" w:eastAsia="黑体"/>
        </w:rPr>
        <w:t>5  技术要求</w:t>
      </w:r>
      <w:bookmarkEnd w:id="6"/>
    </w:p>
    <w:bookmarkEnd w:id="4"/>
    <w:p>
      <w:pPr>
        <w:pStyle w:val="26"/>
        <w:numPr>
          <w:ilvl w:val="0"/>
          <w:numId w:val="0"/>
        </w:numPr>
        <w:spacing w:line="340" w:lineRule="exact"/>
        <w:rPr>
          <w:rFonts w:hint="eastAsia"/>
        </w:rPr>
      </w:pPr>
      <w:bookmarkStart w:id="7" w:name="_Toc25206620"/>
      <w:bookmarkStart w:id="8" w:name="_Toc111122047"/>
      <w:bookmarkStart w:id="9" w:name="_Toc8915469"/>
      <w:bookmarkStart w:id="10" w:name="_Toc106812683"/>
      <w:bookmarkStart w:id="11" w:name="_Toc7192292"/>
      <w:bookmarkStart w:id="12" w:name="_Toc85889695"/>
      <w:bookmarkStart w:id="13" w:name="_Toc29737669"/>
      <w:bookmarkStart w:id="14" w:name="_Toc32682814"/>
      <w:bookmarkStart w:id="15" w:name="_Toc18022973"/>
      <w:bookmarkStart w:id="16" w:name="_Toc106812508"/>
      <w:bookmarkStart w:id="17" w:name="_Toc117776537"/>
      <w:bookmarkStart w:id="18" w:name="_Toc107108335"/>
      <w:bookmarkStart w:id="19" w:name="_Toc25192409"/>
      <w:bookmarkStart w:id="20" w:name="_Toc29824423"/>
      <w:r>
        <w:rPr>
          <w:rFonts w:hint="eastAsia"/>
        </w:rPr>
        <w:t>5.1  原辅料</w:t>
      </w:r>
      <w:bookmarkEnd w:id="7"/>
      <w:bookmarkEnd w:id="8"/>
      <w:bookmarkEnd w:id="9"/>
      <w:bookmarkEnd w:id="10"/>
      <w:bookmarkEnd w:id="11"/>
      <w:bookmarkEnd w:id="12"/>
      <w:bookmarkEnd w:id="13"/>
      <w:bookmarkEnd w:id="14"/>
      <w:bookmarkEnd w:id="15"/>
      <w:bookmarkEnd w:id="16"/>
      <w:bookmarkEnd w:id="17"/>
      <w:bookmarkEnd w:id="18"/>
      <w:bookmarkEnd w:id="19"/>
      <w:bookmarkEnd w:id="20"/>
      <w:r>
        <w:rPr>
          <w:rFonts w:hint="eastAsia"/>
          <w:color w:val="FF0000"/>
        </w:rPr>
        <w:t>（按主料、辅料、食品添加剂排序）</w:t>
      </w:r>
    </w:p>
    <w:p>
      <w:pPr>
        <w:pStyle w:val="24"/>
        <w:spacing w:line="340" w:lineRule="exact"/>
        <w:ind w:firstLine="0" w:firstLineChars="0"/>
        <w:rPr>
          <w:rFonts w:hint="eastAsia" w:ascii="黑体" w:eastAsia="黑体"/>
        </w:rPr>
      </w:pPr>
      <w:r>
        <w:rPr>
          <w:rFonts w:hint="eastAsia" w:ascii="黑体" w:eastAsia="黑体"/>
        </w:rPr>
        <w:t>5.1.1  对虾</w:t>
      </w:r>
    </w:p>
    <w:p>
      <w:pPr>
        <w:pStyle w:val="24"/>
        <w:spacing w:line="340" w:lineRule="exact"/>
        <w:ind w:firstLine="0" w:firstLineChars="0"/>
        <w:rPr>
          <w:rFonts w:hint="eastAsia" w:hAnsi="宋体"/>
        </w:rPr>
      </w:pPr>
      <w:r>
        <w:rPr>
          <w:rFonts w:hint="eastAsia" w:ascii="黑体" w:eastAsia="黑体"/>
        </w:rPr>
        <w:t xml:space="preserve">    </w:t>
      </w:r>
      <w:r>
        <w:rPr>
          <w:rFonts w:hint="eastAsia" w:hAnsi="宋体"/>
        </w:rPr>
        <w:t>应符合GB 2733的规定。</w:t>
      </w:r>
    </w:p>
    <w:p>
      <w:pPr>
        <w:pStyle w:val="24"/>
        <w:spacing w:line="340" w:lineRule="exact"/>
        <w:ind w:firstLine="0" w:firstLineChars="0"/>
        <w:rPr>
          <w:rFonts w:hint="eastAsia" w:ascii="黑体" w:eastAsia="黑体"/>
        </w:rPr>
      </w:pPr>
      <w:r>
        <w:rPr>
          <w:rFonts w:hint="eastAsia" w:ascii="黑体" w:eastAsia="黑体"/>
        </w:rPr>
        <w:t>5.1.2  生产用水</w:t>
      </w:r>
    </w:p>
    <w:p>
      <w:pPr>
        <w:pStyle w:val="24"/>
        <w:spacing w:line="340" w:lineRule="exact"/>
        <w:ind w:firstLine="420"/>
        <w:rPr>
          <w:rFonts w:hint="eastAsia"/>
        </w:rPr>
      </w:pPr>
      <w:r>
        <w:rPr>
          <w:rFonts w:hint="eastAsia"/>
        </w:rPr>
        <w:t>应符合</w:t>
      </w:r>
      <w:r>
        <w:rPr>
          <w:rFonts w:hint="eastAsia" w:hAnsi="宋体"/>
          <w:szCs w:val="21"/>
        </w:rPr>
        <w:t>GB 5749</w:t>
      </w:r>
      <w:r>
        <w:rPr>
          <w:rFonts w:hint="eastAsia"/>
        </w:rPr>
        <w:t>的规定。</w:t>
      </w:r>
    </w:p>
    <w:p>
      <w:pPr>
        <w:pStyle w:val="24"/>
        <w:spacing w:line="340" w:lineRule="exact"/>
        <w:ind w:firstLine="0" w:firstLineChars="0"/>
        <w:rPr>
          <w:rFonts w:hint="eastAsia" w:ascii="黑体" w:hAnsi="宋体" w:eastAsia="黑体"/>
        </w:rPr>
      </w:pPr>
      <w:r>
        <w:rPr>
          <w:rFonts w:hint="eastAsia" w:ascii="黑体" w:eastAsia="黑体"/>
        </w:rPr>
        <w:t>5.1.3  金银花</w:t>
      </w:r>
    </w:p>
    <w:p>
      <w:pPr>
        <w:pStyle w:val="24"/>
        <w:spacing w:line="340" w:lineRule="exact"/>
        <w:ind w:firstLine="420"/>
        <w:rPr>
          <w:rFonts w:hint="eastAsia"/>
        </w:rPr>
      </w:pPr>
      <w:r>
        <w:rPr>
          <w:rFonts w:hint="eastAsia"/>
        </w:rPr>
        <w:t>应符合</w:t>
      </w:r>
      <w:r>
        <w:rPr>
          <w:rFonts w:hint="eastAsia" w:hAnsi="宋体"/>
          <w:szCs w:val="21"/>
        </w:rPr>
        <w:t>《中华人民共和国药典》</w:t>
      </w:r>
      <w:r>
        <w:rPr>
          <w:rFonts w:hint="eastAsia"/>
        </w:rPr>
        <w:t>的规定。</w:t>
      </w:r>
    </w:p>
    <w:p>
      <w:pPr>
        <w:pStyle w:val="24"/>
        <w:spacing w:line="340" w:lineRule="exact"/>
        <w:ind w:firstLine="0" w:firstLineChars="0"/>
        <w:rPr>
          <w:rFonts w:hint="eastAsia" w:ascii="黑体" w:hAnsi="宋体" w:eastAsia="黑体"/>
        </w:rPr>
      </w:pPr>
      <w:r>
        <w:rPr>
          <w:rFonts w:hint="eastAsia" w:ascii="黑体" w:eastAsia="黑体"/>
        </w:rPr>
        <w:t xml:space="preserve">5.1.4  </w:t>
      </w:r>
      <w:r>
        <w:rPr>
          <w:rFonts w:hint="eastAsia" w:ascii="黑体" w:hAnsi="宋体" w:eastAsia="黑体"/>
          <w:szCs w:val="21"/>
        </w:rPr>
        <w:t>碳酸钙</w:t>
      </w:r>
    </w:p>
    <w:p>
      <w:pPr>
        <w:pStyle w:val="24"/>
        <w:spacing w:line="340" w:lineRule="exact"/>
        <w:ind w:firstLine="420"/>
        <w:rPr>
          <w:rFonts w:hint="eastAsia"/>
        </w:rPr>
      </w:pPr>
      <w:r>
        <w:rPr>
          <w:rFonts w:hint="eastAsia"/>
        </w:rPr>
        <w:t>应符合</w:t>
      </w:r>
      <w:r>
        <w:rPr>
          <w:rFonts w:hint="eastAsia" w:hAnsi="宋体"/>
          <w:szCs w:val="21"/>
        </w:rPr>
        <w:t>GB 1898</w:t>
      </w:r>
      <w:r>
        <w:rPr>
          <w:rFonts w:hint="eastAsia"/>
        </w:rPr>
        <w:t>的规定。</w:t>
      </w:r>
    </w:p>
    <w:p>
      <w:pPr>
        <w:pStyle w:val="24"/>
        <w:spacing w:line="340" w:lineRule="exact"/>
        <w:ind w:firstLine="0" w:firstLineChars="0"/>
        <w:rPr>
          <w:rFonts w:hint="eastAsia" w:ascii="黑体" w:hAnsi="宋体" w:eastAsia="黑体"/>
        </w:rPr>
      </w:pPr>
      <w:r>
        <w:rPr>
          <w:rFonts w:hint="eastAsia" w:ascii="黑体" w:eastAsia="黑体"/>
        </w:rPr>
        <w:t>5.1.5  柠檬酸</w:t>
      </w:r>
    </w:p>
    <w:p>
      <w:pPr>
        <w:pStyle w:val="24"/>
        <w:spacing w:line="340" w:lineRule="exact"/>
        <w:ind w:firstLine="420"/>
        <w:rPr>
          <w:rFonts w:hint="eastAsia"/>
        </w:rPr>
      </w:pPr>
      <w:r>
        <w:rPr>
          <w:rFonts w:hint="eastAsia"/>
        </w:rPr>
        <w:t>应符合</w:t>
      </w:r>
      <w:r>
        <w:rPr>
          <w:rFonts w:hint="eastAsia"/>
          <w:szCs w:val="21"/>
        </w:rPr>
        <w:t>GB 1987</w:t>
      </w:r>
      <w:r>
        <w:rPr>
          <w:rFonts w:hint="eastAsia"/>
        </w:rPr>
        <w:t>的规定。</w:t>
      </w:r>
    </w:p>
    <w:p>
      <w:pPr>
        <w:pStyle w:val="28"/>
        <w:numPr>
          <w:ilvl w:val="0"/>
          <w:numId w:val="0"/>
        </w:numPr>
        <w:spacing w:line="340" w:lineRule="exact"/>
        <w:rPr>
          <w:rFonts w:hint="eastAsia"/>
        </w:rPr>
      </w:pPr>
      <w:r>
        <w:rPr>
          <w:rFonts w:hint="eastAsia"/>
        </w:rPr>
        <w:t>5.2  生产工艺</w:t>
      </w:r>
    </w:p>
    <w:p>
      <w:pPr>
        <w:pStyle w:val="24"/>
        <w:spacing w:line="340" w:lineRule="exact"/>
        <w:ind w:firstLine="420"/>
        <w:rPr>
          <w:rFonts w:hint="eastAsia" w:ascii="黑体" w:hAnsi="宋体" w:eastAsia="黑体"/>
          <w:szCs w:val="21"/>
        </w:rPr>
      </w:pPr>
      <w:r>
        <w:rPr>
          <w:rFonts w:hint="eastAsia" w:hAnsi="宋体"/>
        </w:rPr>
        <w:t>配料→粉碎→过筛→混匀→制粒</w:t>
      </w:r>
      <w:r>
        <w:rPr>
          <w:rFonts w:hint="eastAsia"/>
          <w:lang w:val="zh-CN"/>
        </w:rPr>
        <w:t>→干燥</w:t>
      </w:r>
      <w:r>
        <w:rPr>
          <w:rFonts w:hint="eastAsia" w:hAnsi="宋体"/>
        </w:rPr>
        <w:t>→</w:t>
      </w:r>
      <w:r>
        <w:rPr>
          <w:rFonts w:hint="eastAsia"/>
        </w:rPr>
        <w:t>压片</w:t>
      </w:r>
      <w:r>
        <w:rPr>
          <w:rFonts w:hint="eastAsia"/>
          <w:lang w:val="zh-CN"/>
        </w:rPr>
        <w:t>→内包装→外包装</w:t>
      </w:r>
      <w:r>
        <w:rPr>
          <w:rFonts w:hint="eastAsia" w:hAnsi="宋体"/>
        </w:rPr>
        <w:t>→</w:t>
      </w:r>
      <w:r>
        <w:rPr>
          <w:rFonts w:hint="eastAsia"/>
          <w:lang w:val="zh-CN"/>
        </w:rPr>
        <w:t>检验→入库。</w:t>
      </w:r>
    </w:p>
    <w:p>
      <w:pPr>
        <w:pStyle w:val="26"/>
        <w:numPr>
          <w:ilvl w:val="0"/>
          <w:numId w:val="0"/>
        </w:numPr>
        <w:spacing w:line="340" w:lineRule="exact"/>
      </w:pPr>
      <w:bookmarkStart w:id="21" w:name="_Toc106812510"/>
      <w:bookmarkStart w:id="22" w:name="_Toc106812685"/>
      <w:bookmarkStart w:id="23" w:name="_Toc32682816"/>
      <w:bookmarkStart w:id="24" w:name="_Toc18022975"/>
      <w:bookmarkStart w:id="25" w:name="_Toc111122049"/>
      <w:bookmarkStart w:id="26" w:name="_Toc107108337"/>
      <w:bookmarkStart w:id="27" w:name="_Toc7192294"/>
      <w:bookmarkStart w:id="28" w:name="_Toc8915471"/>
      <w:bookmarkStart w:id="29" w:name="_Toc25206622"/>
      <w:bookmarkStart w:id="30" w:name="_Toc29737671"/>
      <w:bookmarkStart w:id="31" w:name="_Toc85889697"/>
      <w:bookmarkStart w:id="32" w:name="_Toc25192411"/>
      <w:bookmarkStart w:id="33" w:name="_Toc29824425"/>
      <w:bookmarkStart w:id="34" w:name="_Toc117776539"/>
      <w:r>
        <w:rPr>
          <w:rFonts w:hint="eastAsia"/>
        </w:rPr>
        <w:t>5.3  感官</w:t>
      </w:r>
      <w:bookmarkEnd w:id="21"/>
      <w:bookmarkEnd w:id="22"/>
      <w:bookmarkEnd w:id="23"/>
      <w:bookmarkEnd w:id="24"/>
      <w:bookmarkEnd w:id="25"/>
      <w:bookmarkEnd w:id="26"/>
      <w:bookmarkEnd w:id="27"/>
      <w:bookmarkEnd w:id="28"/>
      <w:bookmarkEnd w:id="29"/>
      <w:bookmarkEnd w:id="30"/>
      <w:bookmarkEnd w:id="31"/>
      <w:bookmarkEnd w:id="32"/>
      <w:bookmarkEnd w:id="33"/>
      <w:r>
        <w:rPr>
          <w:rFonts w:hint="eastAsia"/>
        </w:rPr>
        <w:t>指标</w:t>
      </w:r>
      <w:bookmarkEnd w:id="34"/>
    </w:p>
    <w:p>
      <w:pPr>
        <w:spacing w:line="340" w:lineRule="exact"/>
        <w:ind w:firstLine="420" w:firstLineChars="200"/>
        <w:rPr>
          <w:rFonts w:hint="eastAsia" w:ascii="宋体"/>
          <w:kern w:val="0"/>
          <w:szCs w:val="20"/>
        </w:rPr>
      </w:pPr>
      <w:r>
        <w:rPr>
          <w:rFonts w:hint="eastAsia" w:ascii="宋体" w:hAnsi="宋体"/>
          <w:szCs w:val="21"/>
        </w:rPr>
        <w:t>应符合表1的规定</w:t>
      </w:r>
      <w:r>
        <w:rPr>
          <w:rFonts w:hint="eastAsia"/>
        </w:rPr>
        <w:t>。</w:t>
      </w:r>
    </w:p>
    <w:p>
      <w:pPr>
        <w:pStyle w:val="24"/>
        <w:spacing w:line="340" w:lineRule="exact"/>
        <w:ind w:firstLine="0" w:firstLineChars="0"/>
        <w:jc w:val="center"/>
        <w:rPr>
          <w:rFonts w:hint="eastAsia" w:ascii="黑体" w:hAnsi="宋体" w:eastAsia="黑体"/>
        </w:rPr>
      </w:pPr>
    </w:p>
    <w:p>
      <w:pPr>
        <w:pStyle w:val="24"/>
        <w:spacing w:line="340" w:lineRule="exact"/>
        <w:ind w:firstLine="0" w:firstLineChars="0"/>
        <w:jc w:val="center"/>
        <w:rPr>
          <w:rFonts w:hint="eastAsia" w:ascii="黑体" w:hAnsi="宋体" w:eastAsia="黑体"/>
        </w:rPr>
      </w:pPr>
    </w:p>
    <w:p>
      <w:pPr>
        <w:pStyle w:val="24"/>
        <w:spacing w:line="340" w:lineRule="exact"/>
        <w:ind w:firstLine="0" w:firstLineChars="0"/>
        <w:jc w:val="center"/>
        <w:rPr>
          <w:rFonts w:hint="eastAsia" w:ascii="黑体" w:hAnsi="宋体" w:eastAsia="黑体"/>
        </w:rPr>
      </w:pPr>
      <w:r>
        <w:rPr>
          <w:rFonts w:hint="eastAsia" w:ascii="黑体" w:hAnsi="宋体" w:eastAsia="黑体"/>
        </w:rPr>
        <w:t>表1  感官指标</w:t>
      </w:r>
    </w:p>
    <w:tbl>
      <w:tblPr>
        <w:tblStyle w:val="11"/>
        <w:tblW w:w="0" w:type="auto"/>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1"/>
        <w:gridCol w:w="5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jc w:val="center"/>
              <w:rPr>
                <w:rFonts w:hint="eastAsia"/>
                <w:sz w:val="18"/>
                <w:szCs w:val="18"/>
              </w:rPr>
            </w:pPr>
            <w:r>
              <w:rPr>
                <w:rFonts w:hint="eastAsia"/>
                <w:sz w:val="18"/>
                <w:szCs w:val="18"/>
              </w:rPr>
              <w:t>项 目</w:t>
            </w:r>
          </w:p>
        </w:tc>
        <w:tc>
          <w:tcPr>
            <w:tcW w:w="6074" w:type="dxa"/>
            <w:noWrap w:val="0"/>
            <w:vAlign w:val="top"/>
          </w:tcPr>
          <w:p>
            <w:pPr>
              <w:spacing w:line="340" w:lineRule="exact"/>
              <w:jc w:val="center"/>
              <w:rPr>
                <w:rFonts w:hint="eastAsia"/>
                <w:sz w:val="18"/>
                <w:szCs w:val="18"/>
              </w:rPr>
            </w:pPr>
            <w:r>
              <w:rPr>
                <w:rFonts w:hint="eastAsia"/>
                <w:sz w:val="18"/>
                <w:szCs w:val="18"/>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rPr>
                <w:rFonts w:hint="eastAsia"/>
                <w:sz w:val="18"/>
                <w:szCs w:val="18"/>
              </w:rPr>
            </w:pPr>
            <w:r>
              <w:rPr>
                <w:rFonts w:hint="eastAsia"/>
                <w:sz w:val="18"/>
                <w:szCs w:val="18"/>
              </w:rPr>
              <w:t>色 泽</w:t>
            </w:r>
          </w:p>
        </w:tc>
        <w:tc>
          <w:tcPr>
            <w:tcW w:w="6074" w:type="dxa"/>
            <w:noWrap w:val="0"/>
            <w:vAlign w:val="top"/>
          </w:tcPr>
          <w:p>
            <w:pPr>
              <w:spacing w:line="340" w:lineRule="exact"/>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rPr>
                <w:rFonts w:hint="eastAsia"/>
                <w:sz w:val="18"/>
                <w:szCs w:val="18"/>
              </w:rPr>
            </w:pPr>
            <w:r>
              <w:rPr>
                <w:rFonts w:hint="eastAsia" w:ascii="宋体"/>
                <w:kern w:val="0"/>
                <w:sz w:val="18"/>
                <w:szCs w:val="18"/>
              </w:rPr>
              <w:t>滋味与气味</w:t>
            </w:r>
          </w:p>
        </w:tc>
        <w:tc>
          <w:tcPr>
            <w:tcW w:w="6074" w:type="dxa"/>
            <w:noWrap w:val="0"/>
            <w:vAlign w:val="top"/>
          </w:tcPr>
          <w:p>
            <w:pPr>
              <w:spacing w:line="340" w:lineRule="exact"/>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rPr>
                <w:rFonts w:hint="eastAsia"/>
                <w:sz w:val="18"/>
                <w:szCs w:val="18"/>
              </w:rPr>
            </w:pPr>
            <w:r>
              <w:rPr>
                <w:rFonts w:hint="eastAsia"/>
                <w:sz w:val="18"/>
                <w:szCs w:val="18"/>
              </w:rPr>
              <w:t>性 状</w:t>
            </w:r>
          </w:p>
        </w:tc>
        <w:tc>
          <w:tcPr>
            <w:tcW w:w="6074" w:type="dxa"/>
            <w:noWrap w:val="0"/>
            <w:vAlign w:val="top"/>
          </w:tcPr>
          <w:p>
            <w:pPr>
              <w:spacing w:line="340" w:lineRule="exact"/>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rPr>
                <w:rFonts w:hint="eastAsia"/>
                <w:sz w:val="18"/>
                <w:szCs w:val="18"/>
              </w:rPr>
            </w:pPr>
            <w:r>
              <w:rPr>
                <w:rFonts w:hint="eastAsia"/>
                <w:sz w:val="18"/>
                <w:szCs w:val="18"/>
              </w:rPr>
              <w:t>杂 质</w:t>
            </w:r>
          </w:p>
        </w:tc>
        <w:tc>
          <w:tcPr>
            <w:tcW w:w="6074" w:type="dxa"/>
            <w:noWrap w:val="0"/>
            <w:vAlign w:val="top"/>
          </w:tcPr>
          <w:p>
            <w:pPr>
              <w:spacing w:line="340" w:lineRule="exact"/>
              <w:jc w:val="center"/>
              <w:rPr>
                <w:rFonts w:hint="eastAsia"/>
                <w:sz w:val="18"/>
                <w:szCs w:val="18"/>
              </w:rPr>
            </w:pPr>
          </w:p>
        </w:tc>
      </w:tr>
    </w:tbl>
    <w:p>
      <w:pPr>
        <w:pStyle w:val="26"/>
        <w:numPr>
          <w:ilvl w:val="0"/>
          <w:numId w:val="0"/>
        </w:numPr>
        <w:spacing w:line="340" w:lineRule="exact"/>
        <w:rPr>
          <w:rFonts w:hint="eastAsia"/>
        </w:rPr>
      </w:pPr>
      <w:bookmarkStart w:id="35" w:name="_Toc117776540"/>
      <w:bookmarkStart w:id="36" w:name="_Toc111122050"/>
      <w:bookmarkStart w:id="37" w:name="_Toc8915472"/>
      <w:bookmarkStart w:id="38" w:name="_Toc7192295"/>
      <w:bookmarkStart w:id="39" w:name="_Toc18022976"/>
      <w:bookmarkStart w:id="40" w:name="_Toc25206623"/>
      <w:bookmarkStart w:id="41" w:name="_Toc107108338"/>
      <w:bookmarkStart w:id="42" w:name="_Toc32682817"/>
      <w:bookmarkStart w:id="43" w:name="_Toc85889698"/>
      <w:bookmarkStart w:id="44" w:name="_Toc25192412"/>
      <w:bookmarkStart w:id="45" w:name="_Toc29824426"/>
      <w:bookmarkStart w:id="46" w:name="_Toc29737672"/>
      <w:bookmarkStart w:id="47" w:name="_Toc106812511"/>
      <w:bookmarkStart w:id="48" w:name="_Toc106812686"/>
      <w:r>
        <w:rPr>
          <w:rFonts w:hint="eastAsia"/>
        </w:rPr>
        <w:t>5.4</w:t>
      </w:r>
      <w:bookmarkStart w:id="49" w:name="_Toc25206621"/>
      <w:bookmarkStart w:id="50" w:name="_Toc25192410"/>
      <w:bookmarkStart w:id="51" w:name="_Toc106812509"/>
      <w:bookmarkStart w:id="52" w:name="_Toc29737670"/>
      <w:bookmarkStart w:id="53" w:name="_Toc29824424"/>
      <w:bookmarkStart w:id="54" w:name="_Toc111122048"/>
      <w:bookmarkStart w:id="55" w:name="_Toc106812684"/>
      <w:bookmarkStart w:id="56" w:name="_Toc117776538"/>
      <w:bookmarkStart w:id="57" w:name="_Toc8915470"/>
      <w:bookmarkStart w:id="58" w:name="_Toc18022974"/>
      <w:bookmarkStart w:id="59" w:name="_Toc85889696"/>
      <w:bookmarkStart w:id="60" w:name="_Toc7192293"/>
      <w:bookmarkStart w:id="61" w:name="_Toc107108336"/>
      <w:bookmarkStart w:id="62" w:name="_Toc32682815"/>
      <w:r>
        <w:rPr>
          <w:rFonts w:hint="eastAsia"/>
        </w:rPr>
        <w:t xml:space="preserve">  保健功能</w:t>
      </w:r>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24"/>
        <w:spacing w:line="340" w:lineRule="exact"/>
        <w:ind w:firstLine="420"/>
        <w:rPr>
          <w:rFonts w:hint="eastAsia"/>
          <w:color w:val="FF0000"/>
        </w:rPr>
      </w:pPr>
      <w:r>
        <w:rPr>
          <w:rFonts w:hint="eastAsia" w:hAnsi="宋体"/>
          <w:color w:val="FF0000"/>
          <w:szCs w:val="21"/>
        </w:rPr>
        <w:t>(非保健食品，此项无)</w:t>
      </w:r>
    </w:p>
    <w:p>
      <w:pPr>
        <w:pStyle w:val="26"/>
        <w:numPr>
          <w:ilvl w:val="0"/>
          <w:numId w:val="0"/>
        </w:numPr>
        <w:spacing w:line="340" w:lineRule="exact"/>
        <w:rPr>
          <w:rFonts w:hint="eastAsia"/>
        </w:rPr>
      </w:pPr>
      <w:r>
        <w:rPr>
          <w:rFonts w:hint="eastAsia"/>
        </w:rPr>
        <w:t>5.5  功效成分指标</w:t>
      </w:r>
      <w:bookmarkEnd w:id="35"/>
      <w:bookmarkEnd w:id="36"/>
    </w:p>
    <w:p>
      <w:pPr>
        <w:pStyle w:val="24"/>
        <w:spacing w:line="340" w:lineRule="exact"/>
        <w:ind w:firstLine="420"/>
        <w:rPr>
          <w:rFonts w:hint="eastAsia"/>
          <w:color w:val="FF0000"/>
        </w:rPr>
      </w:pPr>
      <w:r>
        <w:rPr>
          <w:rFonts w:hint="eastAsia" w:hAnsi="宋体"/>
          <w:color w:val="FF0000"/>
          <w:szCs w:val="21"/>
        </w:rPr>
        <w:t>(非保健食品，此项无)</w:t>
      </w:r>
    </w:p>
    <w:p>
      <w:pPr>
        <w:pStyle w:val="24"/>
        <w:spacing w:line="340" w:lineRule="exact"/>
        <w:ind w:firstLine="420" w:firstLineChars="0"/>
        <w:rPr>
          <w:rFonts w:hint="eastAsia"/>
        </w:rPr>
      </w:pPr>
      <w:r>
        <w:rPr>
          <w:rFonts w:hint="eastAsia"/>
        </w:rPr>
        <w:t>应符合表2的规定。</w:t>
      </w:r>
    </w:p>
    <w:p>
      <w:pPr>
        <w:spacing w:line="340" w:lineRule="exact"/>
        <w:jc w:val="center"/>
        <w:rPr>
          <w:rFonts w:hint="eastAsia" w:ascii="黑体" w:hAnsi="宋体" w:eastAsia="黑体"/>
          <w:bCs/>
          <w:iCs/>
          <w:szCs w:val="20"/>
        </w:rPr>
      </w:pPr>
      <w:r>
        <w:rPr>
          <w:rFonts w:hint="eastAsia" w:ascii="黑体" w:hAnsi="宋体" w:eastAsia="黑体"/>
          <w:bCs/>
          <w:iCs/>
          <w:szCs w:val="20"/>
        </w:rPr>
        <w:t>表2  功效成分指标</w:t>
      </w:r>
    </w:p>
    <w:tbl>
      <w:tblPr>
        <w:tblStyle w:val="11"/>
        <w:tblW w:w="850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4"/>
        <w:gridCol w:w="3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4" w:type="dxa"/>
            <w:noWrap w:val="0"/>
            <w:vAlign w:val="top"/>
          </w:tcPr>
          <w:p>
            <w:pPr>
              <w:spacing w:line="340" w:lineRule="exact"/>
              <w:jc w:val="center"/>
              <w:rPr>
                <w:rFonts w:hint="eastAsia" w:ascii="宋体" w:hAnsi="宋体"/>
                <w:sz w:val="18"/>
                <w:szCs w:val="18"/>
              </w:rPr>
            </w:pPr>
            <w:r>
              <w:rPr>
                <w:rFonts w:hint="eastAsia" w:ascii="宋体" w:hAnsi="宋体"/>
                <w:sz w:val="18"/>
                <w:szCs w:val="18"/>
              </w:rPr>
              <w:t>项  目</w:t>
            </w:r>
          </w:p>
        </w:tc>
        <w:tc>
          <w:tcPr>
            <w:tcW w:w="3911" w:type="dxa"/>
            <w:noWrap w:val="0"/>
            <w:vAlign w:val="top"/>
          </w:tcPr>
          <w:p>
            <w:pPr>
              <w:spacing w:line="340" w:lineRule="exact"/>
              <w:jc w:val="center"/>
              <w:rPr>
                <w:rFonts w:hint="eastAsia" w:ascii="宋体" w:hAnsi="宋体"/>
                <w:sz w:val="18"/>
                <w:szCs w:val="18"/>
              </w:rPr>
            </w:pPr>
            <w:r>
              <w:rPr>
                <w:rFonts w:hint="eastAsia" w:ascii="宋体" w:hAnsi="宋体"/>
                <w:sz w:val="18"/>
                <w:szCs w:val="18"/>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4" w:type="dxa"/>
            <w:noWrap w:val="0"/>
            <w:vAlign w:val="top"/>
          </w:tcPr>
          <w:p>
            <w:pPr>
              <w:spacing w:line="340" w:lineRule="exact"/>
              <w:rPr>
                <w:rFonts w:hint="eastAsia" w:ascii="宋体" w:hAnsi="宋体"/>
                <w:sz w:val="18"/>
                <w:szCs w:val="18"/>
              </w:rPr>
            </w:pPr>
          </w:p>
        </w:tc>
        <w:tc>
          <w:tcPr>
            <w:tcW w:w="3911" w:type="dxa"/>
            <w:noWrap w:val="0"/>
            <w:vAlign w:val="top"/>
          </w:tcPr>
          <w:p>
            <w:pPr>
              <w:spacing w:line="340" w:lineRule="exact"/>
              <w:jc w:val="center"/>
              <w:rPr>
                <w:rFonts w:hint="eastAsia" w:ascii="宋体" w:hAnsi="宋体"/>
                <w:sz w:val="18"/>
                <w:szCs w:val="18"/>
              </w:rPr>
            </w:pPr>
          </w:p>
        </w:tc>
      </w:tr>
    </w:tbl>
    <w:p>
      <w:pPr>
        <w:pStyle w:val="26"/>
        <w:numPr>
          <w:ilvl w:val="0"/>
          <w:numId w:val="0"/>
        </w:numPr>
        <w:spacing w:line="340" w:lineRule="exact"/>
      </w:pPr>
      <w:bookmarkStart w:id="63" w:name="_Toc117776541"/>
      <w:bookmarkStart w:id="64" w:name="_Toc111122051"/>
      <w:r>
        <w:rPr>
          <w:rFonts w:hint="eastAsia"/>
        </w:rPr>
        <w:t>5.6  理化</w:t>
      </w:r>
      <w:bookmarkEnd w:id="37"/>
      <w:bookmarkEnd w:id="38"/>
      <w:bookmarkEnd w:id="39"/>
      <w:r>
        <w:rPr>
          <w:rFonts w:hint="eastAsia"/>
        </w:rPr>
        <w:t>指标</w:t>
      </w:r>
      <w:bookmarkEnd w:id="40"/>
      <w:bookmarkEnd w:id="41"/>
      <w:bookmarkEnd w:id="42"/>
      <w:bookmarkEnd w:id="43"/>
      <w:bookmarkEnd w:id="44"/>
      <w:bookmarkEnd w:id="45"/>
      <w:bookmarkEnd w:id="46"/>
      <w:bookmarkEnd w:id="47"/>
      <w:bookmarkEnd w:id="48"/>
      <w:bookmarkEnd w:id="63"/>
      <w:bookmarkEnd w:id="64"/>
    </w:p>
    <w:p>
      <w:pPr>
        <w:pStyle w:val="24"/>
        <w:spacing w:line="340" w:lineRule="exact"/>
        <w:ind w:firstLine="420"/>
        <w:rPr>
          <w:rFonts w:hint="eastAsia" w:hAnsi="宋体"/>
        </w:rPr>
      </w:pPr>
      <w:r>
        <w:rPr>
          <w:rFonts w:hint="eastAsia"/>
        </w:rPr>
        <w:t>应符合表3的规定。</w:t>
      </w:r>
    </w:p>
    <w:tbl>
      <w:tblPr>
        <w:tblStyle w:val="11"/>
        <w:tblpPr w:leftFromText="180" w:rightFromText="180" w:vertAnchor="text" w:horzAnchor="margin" w:tblpX="318" w:tblpY="38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53"/>
        <w:gridCol w:w="3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jc w:val="center"/>
              <w:rPr>
                <w:rFonts w:hint="eastAsia"/>
                <w:sz w:val="18"/>
                <w:szCs w:val="18"/>
              </w:rPr>
            </w:pPr>
            <w:r>
              <w:rPr>
                <w:rFonts w:hint="eastAsia"/>
                <w:sz w:val="18"/>
                <w:szCs w:val="18"/>
              </w:rPr>
              <w:t>项  目</w:t>
            </w:r>
          </w:p>
        </w:tc>
        <w:tc>
          <w:tcPr>
            <w:tcW w:w="3360" w:type="dxa"/>
            <w:noWrap w:val="0"/>
            <w:vAlign w:val="top"/>
          </w:tcPr>
          <w:p>
            <w:pPr>
              <w:spacing w:line="340" w:lineRule="exact"/>
              <w:jc w:val="center"/>
              <w:rPr>
                <w:rFonts w:hint="eastAsia"/>
                <w:sz w:val="18"/>
                <w:szCs w:val="18"/>
              </w:rPr>
            </w:pPr>
            <w:r>
              <w:rPr>
                <w:rFonts w:hint="eastAsia"/>
                <w:sz w:val="18"/>
                <w:szCs w:val="18"/>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rPr>
                <w:rFonts w:hint="eastAsia"/>
                <w:sz w:val="18"/>
                <w:szCs w:val="18"/>
              </w:rPr>
            </w:pPr>
            <w:r>
              <w:rPr>
                <w:rFonts w:hint="eastAsia" w:ascii="宋体" w:hAnsi="宋体"/>
                <w:color w:val="000000"/>
                <w:sz w:val="18"/>
                <w:szCs w:val="18"/>
              </w:rPr>
              <w:t>水分</w:t>
            </w:r>
            <w:r>
              <w:rPr>
                <w:rFonts w:hint="eastAsia" w:ascii="宋体" w:hAnsi="宋体"/>
                <w:sz w:val="18"/>
                <w:szCs w:val="18"/>
              </w:rPr>
              <w:t xml:space="preserve">/(g/100g)      </w:t>
            </w:r>
            <w:r>
              <w:rPr>
                <w:rFonts w:hint="eastAsia" w:ascii="宋体" w:hAnsi="宋体"/>
                <w:color w:val="000000"/>
                <w:sz w:val="18"/>
                <w:szCs w:val="18"/>
              </w:rPr>
              <w:t xml:space="preserve">                          ≤</w:t>
            </w:r>
          </w:p>
        </w:tc>
        <w:tc>
          <w:tcPr>
            <w:tcW w:w="3360" w:type="dxa"/>
            <w:noWrap w:val="0"/>
            <w:vAlign w:val="top"/>
          </w:tcPr>
          <w:p>
            <w:pPr>
              <w:spacing w:line="340" w:lineRule="exact"/>
              <w:jc w:val="center"/>
              <w:rPr>
                <w:rFonts w:hint="eastAsia" w:ascii="宋体" w:hAnsi="宋体"/>
                <w:sz w:val="18"/>
                <w:szCs w:val="18"/>
              </w:rPr>
            </w:pPr>
            <w:r>
              <w:rPr>
                <w:rFonts w:hint="eastAsia" w:ascii="宋体" w:hAnsi="宋体"/>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rPr>
                <w:rFonts w:hint="eastAsia" w:ascii="宋体" w:hAnsi="宋体"/>
                <w:color w:val="000000"/>
                <w:sz w:val="18"/>
                <w:szCs w:val="18"/>
              </w:rPr>
            </w:pPr>
            <w:r>
              <w:rPr>
                <w:rFonts w:hint="eastAsia" w:ascii="宋体" w:hAnsi="宋体"/>
                <w:color w:val="000000"/>
                <w:sz w:val="18"/>
                <w:szCs w:val="18"/>
              </w:rPr>
              <w:t>灰分</w:t>
            </w:r>
            <w:r>
              <w:rPr>
                <w:rFonts w:hint="eastAsia" w:ascii="宋体" w:hAnsi="宋体"/>
                <w:sz w:val="18"/>
                <w:szCs w:val="18"/>
              </w:rPr>
              <w:t xml:space="preserve">/(g/100g)      </w:t>
            </w:r>
            <w:r>
              <w:rPr>
                <w:rFonts w:hint="eastAsia" w:ascii="宋体" w:hAnsi="宋体"/>
                <w:color w:val="000000"/>
                <w:sz w:val="18"/>
                <w:szCs w:val="18"/>
              </w:rPr>
              <w:t xml:space="preserve">                          ≤</w:t>
            </w:r>
          </w:p>
        </w:tc>
        <w:tc>
          <w:tcPr>
            <w:tcW w:w="3360" w:type="dxa"/>
            <w:noWrap w:val="0"/>
            <w:vAlign w:val="top"/>
          </w:tcPr>
          <w:p>
            <w:pPr>
              <w:spacing w:line="340" w:lineRule="exact"/>
              <w:jc w:val="center"/>
              <w:rPr>
                <w:rFonts w:hint="eastAsia" w:ascii="宋体" w:hAnsi="宋体"/>
                <w:color w:val="000000"/>
                <w:sz w:val="18"/>
                <w:szCs w:val="18"/>
              </w:rPr>
            </w:pPr>
            <w:r>
              <w:rPr>
                <w:rFonts w:hint="eastAsia" w:ascii="宋体" w:hAnsi="宋体"/>
                <w:color w:val="000000"/>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rPr>
                <w:rFonts w:hint="eastAsia" w:ascii="宋体" w:hAnsi="宋体"/>
                <w:sz w:val="18"/>
                <w:szCs w:val="18"/>
              </w:rPr>
            </w:pPr>
            <w:r>
              <w:rPr>
                <w:rFonts w:ascii="宋体" w:hAnsi="宋体"/>
                <w:sz w:val="18"/>
                <w:szCs w:val="18"/>
              </w:rPr>
              <w:t>总</w:t>
            </w:r>
            <w:r>
              <w:rPr>
                <w:rFonts w:hint="eastAsia" w:ascii="宋体" w:hAnsi="宋体"/>
                <w:bCs/>
                <w:iCs/>
                <w:sz w:val="18"/>
                <w:szCs w:val="18"/>
              </w:rPr>
              <w:t>砷(以As计)/(</w:t>
            </w:r>
            <w:r>
              <w:rPr>
                <w:rFonts w:hint="eastAsia" w:ascii="宋体" w:hAnsi="宋体"/>
                <w:sz w:val="18"/>
                <w:szCs w:val="18"/>
              </w:rPr>
              <w:t>mg/kg)</w:t>
            </w:r>
            <w:r>
              <w:rPr>
                <w:rFonts w:hint="eastAsia" w:ascii="宋体" w:hAnsi="宋体"/>
                <w:bCs/>
                <w:iCs/>
                <w:sz w:val="18"/>
                <w:szCs w:val="18"/>
              </w:rPr>
              <w:t xml:space="preserve">                        ≤</w:t>
            </w:r>
          </w:p>
        </w:tc>
        <w:tc>
          <w:tcPr>
            <w:tcW w:w="3360" w:type="dxa"/>
            <w:noWrap w:val="0"/>
            <w:vAlign w:val="top"/>
          </w:tcPr>
          <w:p>
            <w:pPr>
              <w:spacing w:line="340" w:lineRule="exact"/>
              <w:jc w:val="center"/>
              <w:rPr>
                <w:rFonts w:hint="eastAsia" w:ascii="宋体" w:hAnsi="宋体"/>
                <w:sz w:val="18"/>
                <w:szCs w:val="18"/>
              </w:rPr>
            </w:pPr>
            <w:r>
              <w:rPr>
                <w:rFonts w:hint="eastAsia" w:ascii="宋体" w:hAnsi="宋体"/>
                <w:sz w:val="18"/>
                <w:szCs w:val="1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rPr>
                <w:rFonts w:hint="eastAsia" w:ascii="宋体" w:hAnsi="宋体"/>
                <w:sz w:val="18"/>
                <w:szCs w:val="18"/>
              </w:rPr>
            </w:pPr>
            <w:r>
              <w:rPr>
                <w:rFonts w:hint="eastAsia" w:ascii="宋体" w:hAnsi="宋体"/>
                <w:bCs/>
                <w:iCs/>
                <w:sz w:val="18"/>
                <w:szCs w:val="18"/>
              </w:rPr>
              <w:t>铅(以</w:t>
            </w:r>
            <w:r>
              <w:rPr>
                <w:rFonts w:ascii="宋体" w:hAnsi="宋体"/>
                <w:bCs/>
                <w:iCs/>
                <w:sz w:val="18"/>
                <w:szCs w:val="18"/>
              </w:rPr>
              <w:t>Pb</w:t>
            </w:r>
            <w:r>
              <w:rPr>
                <w:rFonts w:hint="eastAsia" w:ascii="宋体" w:hAnsi="宋体"/>
                <w:bCs/>
                <w:iCs/>
                <w:sz w:val="18"/>
                <w:szCs w:val="18"/>
              </w:rPr>
              <w:t>计)/(</w:t>
            </w:r>
            <w:r>
              <w:rPr>
                <w:rFonts w:hint="eastAsia" w:ascii="宋体" w:hAnsi="宋体"/>
                <w:sz w:val="18"/>
                <w:szCs w:val="18"/>
              </w:rPr>
              <w:t>mg/kg)　　   　　               ≤</w:t>
            </w:r>
          </w:p>
        </w:tc>
        <w:tc>
          <w:tcPr>
            <w:tcW w:w="3360" w:type="dxa"/>
            <w:noWrap w:val="0"/>
            <w:vAlign w:val="top"/>
          </w:tcPr>
          <w:p>
            <w:pPr>
              <w:spacing w:line="340" w:lineRule="exact"/>
              <w:jc w:val="center"/>
              <w:rPr>
                <w:rFonts w:hint="eastAsia" w:ascii="宋体" w:hAnsi="宋体"/>
                <w:sz w:val="18"/>
                <w:szCs w:val="18"/>
              </w:rPr>
            </w:pPr>
            <w:r>
              <w:rPr>
                <w:rFonts w:hint="eastAsia" w:ascii="宋体" w:hAnsi="宋体"/>
                <w:sz w:val="18"/>
                <w:szCs w:val="1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center"/>
          </w:tcPr>
          <w:p>
            <w:pPr>
              <w:pStyle w:val="24"/>
              <w:spacing w:line="340" w:lineRule="exact"/>
              <w:ind w:firstLine="0" w:firstLineChars="0"/>
              <w:rPr>
                <w:rFonts w:hint="eastAsia" w:hAnsi="宋体"/>
                <w:color w:val="000000"/>
                <w:sz w:val="18"/>
                <w:szCs w:val="18"/>
              </w:rPr>
            </w:pPr>
            <w:r>
              <w:rPr>
                <w:rFonts w:hint="eastAsia" w:hAnsi="宋体"/>
                <w:color w:val="000000"/>
                <w:sz w:val="18"/>
                <w:szCs w:val="18"/>
              </w:rPr>
              <w:t>总汞</w:t>
            </w:r>
            <w:r>
              <w:rPr>
                <w:rFonts w:hint="eastAsia" w:hAnsi="宋体"/>
                <w:bCs/>
                <w:iCs/>
                <w:sz w:val="18"/>
                <w:szCs w:val="18"/>
              </w:rPr>
              <w:t>(以Hg计)</w:t>
            </w:r>
            <w:r>
              <w:rPr>
                <w:rFonts w:hint="eastAsia" w:hAnsi="宋体"/>
                <w:color w:val="000000"/>
                <w:sz w:val="18"/>
                <w:szCs w:val="18"/>
              </w:rPr>
              <w:t>/(</w:t>
            </w:r>
            <w:r>
              <w:rPr>
                <w:rFonts w:hAnsi="宋体"/>
                <w:color w:val="000000"/>
                <w:sz w:val="18"/>
                <w:szCs w:val="18"/>
              </w:rPr>
              <w:t>mg/kg</w:t>
            </w:r>
            <w:r>
              <w:rPr>
                <w:rFonts w:hint="eastAsia" w:hAnsi="宋体"/>
                <w:color w:val="000000"/>
                <w:sz w:val="18"/>
                <w:szCs w:val="18"/>
              </w:rPr>
              <w:t xml:space="preserve"> )                        ≤</w:t>
            </w:r>
          </w:p>
        </w:tc>
        <w:tc>
          <w:tcPr>
            <w:tcW w:w="3360" w:type="dxa"/>
            <w:noWrap w:val="0"/>
            <w:vAlign w:val="center"/>
          </w:tcPr>
          <w:p>
            <w:pPr>
              <w:pStyle w:val="24"/>
              <w:spacing w:line="340" w:lineRule="exact"/>
              <w:ind w:firstLine="0" w:firstLineChars="0"/>
              <w:jc w:val="center"/>
              <w:rPr>
                <w:rFonts w:hint="eastAsia" w:hAnsi="宋体"/>
                <w:color w:val="000000"/>
                <w:sz w:val="18"/>
                <w:szCs w:val="18"/>
              </w:rPr>
            </w:pPr>
            <w:r>
              <w:rPr>
                <w:rFonts w:hint="eastAsia" w:hAnsi="宋体"/>
                <w:color w:val="000000"/>
                <w:sz w:val="18"/>
                <w:szCs w:val="18"/>
              </w:rPr>
              <w:t>0.3</w:t>
            </w:r>
          </w:p>
        </w:tc>
      </w:tr>
    </w:tbl>
    <w:p>
      <w:pPr>
        <w:pStyle w:val="24"/>
        <w:spacing w:line="340" w:lineRule="exact"/>
        <w:ind w:firstLine="0" w:firstLineChars="0"/>
        <w:jc w:val="center"/>
        <w:rPr>
          <w:rFonts w:hint="eastAsia" w:ascii="黑体" w:hAnsi="宋体" w:eastAsia="黑体"/>
        </w:rPr>
      </w:pPr>
      <w:r>
        <w:rPr>
          <w:rFonts w:hint="eastAsia" w:ascii="黑体" w:hAnsi="宋体" w:eastAsia="黑体"/>
        </w:rPr>
        <w:t>表3  理化指标</w:t>
      </w:r>
    </w:p>
    <w:p>
      <w:pPr>
        <w:pStyle w:val="26"/>
        <w:numPr>
          <w:ilvl w:val="0"/>
          <w:numId w:val="0"/>
        </w:numPr>
        <w:spacing w:line="340" w:lineRule="exact"/>
        <w:rPr>
          <w:rFonts w:hint="eastAsia"/>
        </w:rPr>
      </w:pPr>
      <w:bookmarkStart w:id="65" w:name="_Toc106812688"/>
      <w:bookmarkStart w:id="66" w:name="_Toc29824428"/>
      <w:bookmarkStart w:id="67" w:name="_Toc111122052"/>
      <w:bookmarkStart w:id="68" w:name="_Toc107108340"/>
      <w:bookmarkStart w:id="69" w:name="_Toc106812513"/>
      <w:bookmarkStart w:id="70" w:name="_Toc32682819"/>
      <w:bookmarkStart w:id="71" w:name="_Toc117776542"/>
      <w:bookmarkStart w:id="72" w:name="_Toc85889700"/>
      <w:bookmarkStart w:id="73" w:name="_Toc29737674"/>
      <w:r>
        <w:rPr>
          <w:rFonts w:hint="eastAsia" w:hAnsi="宋体"/>
        </w:rPr>
        <w:t xml:space="preserve">5.7  </w:t>
      </w:r>
      <w:r>
        <w:rPr>
          <w:rFonts w:hint="eastAsia" w:ascii="宋体" w:hAnsi="宋体"/>
        </w:rPr>
        <w:t>微生物</w:t>
      </w:r>
      <w:r>
        <w:rPr>
          <w:rFonts w:hint="eastAsia"/>
        </w:rPr>
        <w:t>指标</w:t>
      </w:r>
      <w:bookmarkEnd w:id="65"/>
      <w:bookmarkEnd w:id="66"/>
      <w:bookmarkEnd w:id="67"/>
      <w:bookmarkEnd w:id="68"/>
      <w:bookmarkEnd w:id="69"/>
      <w:bookmarkEnd w:id="70"/>
      <w:bookmarkEnd w:id="71"/>
      <w:bookmarkEnd w:id="72"/>
      <w:bookmarkEnd w:id="73"/>
    </w:p>
    <w:p>
      <w:pPr>
        <w:spacing w:line="340" w:lineRule="exact"/>
        <w:ind w:firstLine="420" w:firstLineChars="200"/>
        <w:rPr>
          <w:rFonts w:hint="eastAsia"/>
          <w:bCs/>
          <w:iCs/>
        </w:rPr>
      </w:pPr>
      <w:r>
        <w:rPr>
          <w:rFonts w:hint="eastAsia" w:ascii="宋体" w:hAnsi="宋体"/>
          <w:bCs/>
          <w:iCs/>
        </w:rPr>
        <w:t>应符合表4的规定。</w:t>
      </w:r>
    </w:p>
    <w:p>
      <w:pPr>
        <w:spacing w:line="340" w:lineRule="exact"/>
        <w:jc w:val="center"/>
        <w:rPr>
          <w:rFonts w:hint="eastAsia" w:ascii="黑体" w:eastAsia="黑体"/>
          <w:kern w:val="0"/>
        </w:rPr>
      </w:pPr>
      <w:r>
        <w:rPr>
          <w:rFonts w:hint="eastAsia" w:ascii="黑体" w:eastAsia="黑体"/>
          <w:bCs/>
          <w:iCs/>
        </w:rPr>
        <w:t xml:space="preserve">表4  </w:t>
      </w:r>
      <w:r>
        <w:rPr>
          <w:rFonts w:hint="eastAsia" w:ascii="黑体" w:eastAsia="黑体"/>
          <w:kern w:val="0"/>
        </w:rPr>
        <w:t>微生物指标</w:t>
      </w:r>
    </w:p>
    <w:tbl>
      <w:tblPr>
        <w:tblStyle w:val="11"/>
        <w:tblW w:w="861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0"/>
        <w:gridCol w:w="2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jc w:val="center"/>
              <w:rPr>
                <w:rFonts w:hint="eastAsia" w:ascii="宋体" w:hAnsi="宋体"/>
                <w:sz w:val="18"/>
                <w:szCs w:val="18"/>
              </w:rPr>
            </w:pPr>
            <w:r>
              <w:rPr>
                <w:rFonts w:hint="eastAsia" w:ascii="宋体" w:hAnsi="宋体"/>
                <w:sz w:val="18"/>
                <w:szCs w:val="18"/>
              </w:rPr>
              <w:t>项  目</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菌落总数/（cfu/g）      　　　　　                     ≤</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大肠菌群/（MPN/100g）　　　　　　　                    ≤</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霉菌/（cfu/g）　　　　　　　　　 　                    ≤</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酵母菌/（cfu/g）　　　　　　　　 　                    ≤</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致病菌(沙门氏菌、志贺氏菌、金黄色葡萄球菌)</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不得检出</w:t>
            </w:r>
          </w:p>
        </w:tc>
      </w:tr>
    </w:tbl>
    <w:p>
      <w:pPr>
        <w:pStyle w:val="26"/>
        <w:numPr>
          <w:ilvl w:val="0"/>
          <w:numId w:val="0"/>
        </w:numPr>
        <w:spacing w:line="340" w:lineRule="exact"/>
        <w:rPr>
          <w:rFonts w:hint="eastAsia"/>
        </w:rPr>
      </w:pPr>
      <w:r>
        <w:rPr>
          <w:rFonts w:hint="eastAsia"/>
        </w:rPr>
        <w:t>5.8  净含量及允许短缺量</w:t>
      </w:r>
    </w:p>
    <w:p>
      <w:pPr>
        <w:spacing w:line="340" w:lineRule="exact"/>
        <w:ind w:firstLine="420" w:firstLineChars="200"/>
        <w:rPr>
          <w:rFonts w:hint="eastAsia" w:ascii="宋体" w:hAnsi="宋体"/>
          <w:color w:val="000000"/>
        </w:rPr>
      </w:pPr>
      <w:bookmarkStart w:id="74" w:name="_Toc17582006"/>
      <w:bookmarkStart w:id="75" w:name="_Toc15518904"/>
      <w:bookmarkStart w:id="76" w:name="_Toc15403078"/>
      <w:bookmarkStart w:id="77" w:name="_Toc15518865"/>
      <w:bookmarkStart w:id="78" w:name="_Toc17809089"/>
      <w:bookmarkStart w:id="79" w:name="_Toc17581927"/>
      <w:bookmarkStart w:id="80" w:name="_Toc15403166"/>
      <w:bookmarkStart w:id="81" w:name="_Toc237062521"/>
      <w:r>
        <w:rPr>
          <w:rFonts w:hint="eastAsia" w:ascii="宋体" w:hAnsi="宋体"/>
          <w:color w:val="000000"/>
        </w:rPr>
        <w:t>应符合国家质量监督检验检疫总局令（2005）第75号《定量包装商品计量监督管理办法》的规定。</w:t>
      </w:r>
    </w:p>
    <w:p>
      <w:pPr>
        <w:spacing w:line="340" w:lineRule="exact"/>
        <w:rPr>
          <w:rFonts w:hint="eastAsia" w:ascii="宋体" w:hAnsi="宋体"/>
          <w:szCs w:val="21"/>
        </w:rPr>
      </w:pPr>
      <w:r>
        <w:rPr>
          <w:rFonts w:hint="eastAsia" w:ascii="黑体" w:hAnsi="宋体" w:eastAsia="黑体"/>
          <w:szCs w:val="21"/>
        </w:rPr>
        <w:t>6.1</w:t>
      </w:r>
      <w:r>
        <w:rPr>
          <w:rFonts w:hint="eastAsia" w:ascii="宋体" w:hAnsi="宋体"/>
          <w:szCs w:val="21"/>
        </w:rPr>
        <w:t xml:space="preserve">  食品添加剂和</w:t>
      </w:r>
      <w:r>
        <w:rPr>
          <w:rFonts w:hint="eastAsia" w:hAnsi="宋体"/>
        </w:rPr>
        <w:t>营养强化剂</w:t>
      </w:r>
      <w:r>
        <w:rPr>
          <w:rFonts w:hint="eastAsia" w:hAnsi="宋体"/>
          <w:color w:val="FF0000"/>
          <w:szCs w:val="21"/>
        </w:rPr>
        <w:t>(不添加此项删掉)</w:t>
      </w:r>
      <w:r>
        <w:rPr>
          <w:rFonts w:hint="eastAsia" w:ascii="宋体" w:hAnsi="宋体"/>
          <w:szCs w:val="21"/>
        </w:rPr>
        <w:t>质量应符合相应的标准和规定。</w:t>
      </w:r>
    </w:p>
    <w:p>
      <w:pPr>
        <w:pStyle w:val="26"/>
        <w:numPr>
          <w:ilvl w:val="0"/>
          <w:numId w:val="0"/>
        </w:numPr>
        <w:spacing w:line="340" w:lineRule="exact"/>
        <w:rPr>
          <w:rFonts w:hint="eastAsia" w:ascii="宋体" w:hAnsi="宋体" w:eastAsia="宋体"/>
          <w:szCs w:val="21"/>
        </w:rPr>
      </w:pPr>
      <w:r>
        <w:rPr>
          <w:rFonts w:hint="eastAsia" w:hAnsi="宋体"/>
          <w:szCs w:val="21"/>
        </w:rPr>
        <w:t>6.2</w:t>
      </w:r>
      <w:r>
        <w:rPr>
          <w:rFonts w:hint="eastAsia" w:ascii="宋体" w:hAnsi="宋体"/>
          <w:szCs w:val="21"/>
        </w:rPr>
        <w:t xml:space="preserve">  </w:t>
      </w:r>
      <w:r>
        <w:rPr>
          <w:rFonts w:hint="eastAsia" w:ascii="宋体" w:hAnsi="宋体" w:eastAsia="宋体"/>
          <w:szCs w:val="21"/>
        </w:rPr>
        <w:t>食品添加剂、</w:t>
      </w:r>
      <w:r>
        <w:rPr>
          <w:rFonts w:hint="eastAsia" w:ascii="宋体" w:hAnsi="宋体" w:eastAsia="宋体"/>
        </w:rPr>
        <w:t>营养强化剂</w:t>
      </w:r>
      <w:r>
        <w:rPr>
          <w:rFonts w:hint="eastAsia" w:ascii="宋体" w:hAnsi="宋体" w:eastAsia="宋体"/>
          <w:szCs w:val="21"/>
        </w:rPr>
        <w:t>的品种和使用量应符合GB 2760、</w:t>
      </w:r>
      <w:r>
        <w:rPr>
          <w:rFonts w:hint="eastAsia" w:ascii="宋体" w:hAnsi="宋体" w:eastAsia="宋体"/>
        </w:rPr>
        <w:t>GB 14880及卫生部关于</w:t>
      </w:r>
      <w:r>
        <w:rPr>
          <w:rFonts w:hint="eastAsia" w:ascii="宋体" w:hAnsi="宋体" w:eastAsia="宋体"/>
          <w:szCs w:val="21"/>
        </w:rPr>
        <w:t>食品添加剂、</w:t>
      </w:r>
      <w:r>
        <w:rPr>
          <w:rFonts w:hint="eastAsia" w:ascii="宋体" w:hAnsi="宋体" w:eastAsia="宋体"/>
        </w:rPr>
        <w:t>营养强化剂公告</w:t>
      </w:r>
      <w:r>
        <w:rPr>
          <w:rFonts w:hint="eastAsia" w:ascii="宋体" w:hAnsi="宋体" w:eastAsia="宋体"/>
          <w:szCs w:val="21"/>
        </w:rPr>
        <w:t>的规定。</w:t>
      </w:r>
    </w:p>
    <w:p>
      <w:pPr>
        <w:pStyle w:val="26"/>
        <w:numPr>
          <w:ilvl w:val="0"/>
          <w:numId w:val="0"/>
        </w:numPr>
        <w:spacing w:line="340" w:lineRule="exact"/>
        <w:rPr>
          <w:rFonts w:hint="eastAsia"/>
        </w:rPr>
      </w:pPr>
      <w:r>
        <w:rPr>
          <w:rFonts w:hint="eastAsia"/>
        </w:rPr>
        <w:t>7  生产加工过程卫生要求</w:t>
      </w:r>
    </w:p>
    <w:p>
      <w:pPr>
        <w:pStyle w:val="27"/>
        <w:numPr>
          <w:ilvl w:val="0"/>
          <w:numId w:val="0"/>
        </w:numPr>
        <w:spacing w:before="0" w:beforeLines="0" w:after="0" w:afterLines="0" w:line="340" w:lineRule="exact"/>
        <w:ind w:firstLine="420" w:firstLineChars="200"/>
        <w:rPr>
          <w:rFonts w:hint="eastAsia" w:ascii="宋体" w:hAnsi="宋体" w:eastAsia="宋体"/>
          <w:szCs w:val="21"/>
        </w:rPr>
      </w:pPr>
      <w:r>
        <w:rPr>
          <w:rFonts w:hint="eastAsia" w:ascii="宋体" w:hAnsi="宋体" w:eastAsia="宋体"/>
        </w:rPr>
        <w:t>应符合GB 14881的规定。</w:t>
      </w:r>
    </w:p>
    <w:p>
      <w:pPr>
        <w:pStyle w:val="27"/>
        <w:numPr>
          <w:ilvl w:val="0"/>
          <w:numId w:val="0"/>
        </w:numPr>
        <w:spacing w:before="0" w:beforeLines="0" w:after="0" w:afterLines="0" w:line="340" w:lineRule="exact"/>
        <w:rPr>
          <w:rFonts w:hint="eastAsia" w:hAnsi="宋体"/>
          <w:szCs w:val="21"/>
        </w:rPr>
      </w:pPr>
      <w:r>
        <w:rPr>
          <w:rFonts w:hint="eastAsia" w:hAnsi="宋体"/>
          <w:szCs w:val="21"/>
        </w:rPr>
        <w:t>8  检验方法</w:t>
      </w:r>
      <w:bookmarkEnd w:id="74"/>
      <w:bookmarkEnd w:id="75"/>
      <w:bookmarkEnd w:id="76"/>
      <w:bookmarkEnd w:id="77"/>
      <w:bookmarkEnd w:id="78"/>
      <w:bookmarkEnd w:id="79"/>
      <w:bookmarkEnd w:id="80"/>
      <w:bookmarkEnd w:id="81"/>
    </w:p>
    <w:p>
      <w:pPr>
        <w:spacing w:line="340" w:lineRule="exact"/>
        <w:rPr>
          <w:rFonts w:hint="eastAsia" w:ascii="黑体" w:hAnsi="宋体" w:eastAsia="黑体"/>
          <w:szCs w:val="21"/>
        </w:rPr>
      </w:pPr>
      <w:r>
        <w:rPr>
          <w:rFonts w:hint="eastAsia" w:ascii="黑体" w:hAnsi="宋体" w:eastAsia="黑体"/>
          <w:szCs w:val="21"/>
        </w:rPr>
        <w:t>8.1  感官检验</w:t>
      </w:r>
    </w:p>
    <w:p>
      <w:pPr>
        <w:spacing w:line="340" w:lineRule="exact"/>
        <w:rPr>
          <w:rFonts w:ascii="宋体" w:hAnsi="宋体"/>
          <w:szCs w:val="21"/>
        </w:rPr>
      </w:pPr>
      <w:r>
        <w:rPr>
          <w:rFonts w:hint="eastAsia" w:ascii="宋体" w:hAnsi="宋体"/>
          <w:szCs w:val="21"/>
        </w:rPr>
        <w:tab/>
      </w:r>
      <w:r>
        <w:rPr>
          <w:rFonts w:hint="eastAsia" w:ascii="宋体" w:hAnsi="宋体"/>
          <w:szCs w:val="21"/>
        </w:rPr>
        <w:t>取10片产品，将其置于洁净无色透明的玻璃盘中，</w:t>
      </w:r>
      <w:r>
        <w:rPr>
          <w:rFonts w:hint="eastAsia"/>
          <w:color w:val="000000"/>
          <w:szCs w:val="21"/>
        </w:rPr>
        <w:t>于自然光或相当于自然光的室内，用触觉鉴别其组织状态，视其色泽、杂质，嗅其气味，品其滋味。</w:t>
      </w:r>
    </w:p>
    <w:p>
      <w:pPr>
        <w:spacing w:line="340" w:lineRule="exact"/>
        <w:rPr>
          <w:rFonts w:hint="eastAsia" w:ascii="黑体" w:hAnsi="宋体" w:eastAsia="黑体"/>
          <w:szCs w:val="21"/>
        </w:rPr>
      </w:pPr>
      <w:r>
        <w:rPr>
          <w:rFonts w:hint="eastAsia" w:ascii="黑体" w:hAnsi="宋体" w:eastAsia="黑体"/>
          <w:szCs w:val="21"/>
        </w:rPr>
        <w:t>8.2  理化检验</w:t>
      </w:r>
    </w:p>
    <w:p>
      <w:pPr>
        <w:spacing w:line="340" w:lineRule="exact"/>
        <w:rPr>
          <w:rFonts w:hint="eastAsia" w:ascii="黑体" w:hAnsi="宋体" w:eastAsia="黑体"/>
          <w:kern w:val="0"/>
          <w:szCs w:val="20"/>
        </w:rPr>
      </w:pPr>
      <w:r>
        <w:rPr>
          <w:rFonts w:hint="eastAsia" w:ascii="黑体" w:hAnsi="宋体" w:eastAsia="黑体"/>
          <w:kern w:val="0"/>
          <w:szCs w:val="20"/>
        </w:rPr>
        <w:t xml:space="preserve">8.2.1  </w:t>
      </w:r>
      <w:r>
        <w:rPr>
          <w:rFonts w:hint="eastAsia" w:ascii="黑体" w:hAnsi="宋体" w:eastAsia="黑体"/>
        </w:rPr>
        <w:t>水分</w:t>
      </w:r>
    </w:p>
    <w:p>
      <w:pPr>
        <w:spacing w:line="340" w:lineRule="exact"/>
        <w:ind w:firstLine="420" w:firstLineChars="200"/>
        <w:rPr>
          <w:rFonts w:hint="eastAsia" w:ascii="宋体" w:hAnsi="宋体"/>
          <w:kern w:val="0"/>
          <w:szCs w:val="20"/>
        </w:rPr>
      </w:pPr>
      <w:r>
        <w:rPr>
          <w:rFonts w:hint="eastAsia" w:ascii="宋体" w:hAnsi="宋体"/>
        </w:rPr>
        <w:t>按</w:t>
      </w:r>
      <w:r>
        <w:rPr>
          <w:rFonts w:ascii="宋体" w:hAnsi="宋体"/>
        </w:rPr>
        <w:t>GB</w:t>
      </w:r>
      <w:r>
        <w:rPr>
          <w:rFonts w:hint="eastAsia" w:ascii="宋体" w:hAnsi="宋体"/>
        </w:rPr>
        <w:t xml:space="preserve"> 5009.3规定的方法测定。</w:t>
      </w:r>
    </w:p>
    <w:p>
      <w:pPr>
        <w:spacing w:line="340" w:lineRule="exact"/>
        <w:rPr>
          <w:rFonts w:hint="eastAsia" w:ascii="黑体" w:hAnsi="宋体" w:eastAsia="黑体"/>
          <w:kern w:val="0"/>
          <w:szCs w:val="20"/>
        </w:rPr>
      </w:pPr>
      <w:r>
        <w:rPr>
          <w:rFonts w:hint="eastAsia" w:ascii="黑体" w:hAnsi="宋体" w:eastAsia="黑体"/>
          <w:color w:val="000000"/>
          <w:szCs w:val="21"/>
        </w:rPr>
        <w:t xml:space="preserve">8.2.2  </w:t>
      </w:r>
      <w:r>
        <w:rPr>
          <w:rFonts w:hint="eastAsia" w:ascii="黑体" w:hAnsi="宋体" w:eastAsia="黑体"/>
        </w:rPr>
        <w:t>灰分</w:t>
      </w:r>
    </w:p>
    <w:p>
      <w:pPr>
        <w:spacing w:line="340" w:lineRule="exact"/>
        <w:ind w:firstLine="420" w:firstLineChars="200"/>
        <w:rPr>
          <w:rFonts w:hint="eastAsia" w:ascii="黑体" w:hAnsi="宋体" w:eastAsia="黑体"/>
          <w:szCs w:val="21"/>
        </w:rPr>
      </w:pPr>
      <w:r>
        <w:rPr>
          <w:rFonts w:hint="eastAsia" w:ascii="宋体" w:hAnsi="宋体"/>
          <w:szCs w:val="21"/>
        </w:rPr>
        <w:t>按</w:t>
      </w:r>
      <w:r>
        <w:rPr>
          <w:rFonts w:ascii="宋体" w:hAnsi="宋体"/>
          <w:szCs w:val="21"/>
        </w:rPr>
        <w:t>GB</w:t>
      </w:r>
      <w:r>
        <w:rPr>
          <w:rFonts w:hint="eastAsia" w:ascii="宋体" w:hAnsi="宋体"/>
          <w:szCs w:val="21"/>
        </w:rPr>
        <w:t xml:space="preserve"> 5009.4规定的方法测定。</w:t>
      </w:r>
    </w:p>
    <w:p>
      <w:pPr>
        <w:spacing w:line="340" w:lineRule="exact"/>
        <w:rPr>
          <w:rFonts w:hint="eastAsia" w:ascii="黑体" w:hAnsi="宋体" w:eastAsia="黑体"/>
          <w:color w:val="000000"/>
          <w:szCs w:val="21"/>
        </w:rPr>
      </w:pPr>
      <w:r>
        <w:rPr>
          <w:rFonts w:hint="eastAsia" w:ascii="黑体" w:hAnsi="宋体" w:eastAsia="黑体"/>
          <w:color w:val="000000"/>
          <w:szCs w:val="21"/>
        </w:rPr>
        <w:t>8.2.3  总砷</w:t>
      </w:r>
    </w:p>
    <w:p>
      <w:pPr>
        <w:spacing w:line="340" w:lineRule="exact"/>
        <w:ind w:firstLine="420" w:firstLineChars="200"/>
        <w:rPr>
          <w:rFonts w:hint="eastAsia" w:ascii="宋体" w:hAnsi="宋体"/>
          <w:color w:val="000000"/>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5009.11</w:t>
      </w:r>
      <w:r>
        <w:rPr>
          <w:rFonts w:hint="eastAsia" w:ascii="宋体" w:hAnsi="宋体"/>
          <w:szCs w:val="21"/>
        </w:rPr>
        <w:t>规定的方法测定。</w:t>
      </w:r>
    </w:p>
    <w:p>
      <w:pPr>
        <w:spacing w:line="340" w:lineRule="exact"/>
        <w:rPr>
          <w:rFonts w:hint="eastAsia" w:ascii="黑体" w:hAnsi="宋体" w:eastAsia="黑体"/>
          <w:color w:val="000000"/>
          <w:szCs w:val="21"/>
        </w:rPr>
      </w:pPr>
      <w:r>
        <w:rPr>
          <w:rFonts w:hint="eastAsia" w:ascii="黑体" w:hAnsi="宋体" w:eastAsia="黑体"/>
          <w:color w:val="000000"/>
          <w:szCs w:val="21"/>
        </w:rPr>
        <w:t>8.2.4  铅</w:t>
      </w:r>
    </w:p>
    <w:p>
      <w:pPr>
        <w:spacing w:line="340" w:lineRule="exact"/>
        <w:ind w:firstLine="420" w:firstLineChars="200"/>
        <w:rPr>
          <w:rFonts w:ascii="宋体" w:hAnsi="宋体"/>
          <w:color w:val="000000"/>
          <w:szCs w:val="21"/>
        </w:rPr>
      </w:pPr>
      <w:r>
        <w:rPr>
          <w:rFonts w:hint="eastAsia" w:ascii="宋体" w:hAnsi="宋体"/>
          <w:color w:val="000000"/>
          <w:szCs w:val="21"/>
        </w:rPr>
        <w:t>按</w:t>
      </w:r>
      <w:r>
        <w:rPr>
          <w:rFonts w:ascii="宋体" w:hAnsi="宋体"/>
          <w:color w:val="000000"/>
          <w:szCs w:val="21"/>
        </w:rPr>
        <w:t>GB</w:t>
      </w:r>
      <w:r>
        <w:rPr>
          <w:rFonts w:hint="eastAsia" w:ascii="宋体" w:hAnsi="宋体"/>
          <w:color w:val="000000"/>
          <w:szCs w:val="21"/>
        </w:rPr>
        <w:t xml:space="preserve"> </w:t>
      </w:r>
      <w:r>
        <w:rPr>
          <w:rFonts w:ascii="宋体" w:hAnsi="宋体"/>
          <w:color w:val="000000"/>
          <w:szCs w:val="21"/>
        </w:rPr>
        <w:t>5009.1</w:t>
      </w:r>
      <w:r>
        <w:rPr>
          <w:rFonts w:hint="eastAsia" w:ascii="宋体" w:hAnsi="宋体"/>
          <w:color w:val="000000"/>
          <w:szCs w:val="21"/>
        </w:rPr>
        <w:t>2</w:t>
      </w:r>
      <w:r>
        <w:rPr>
          <w:rFonts w:hint="eastAsia" w:ascii="宋体" w:hAnsi="宋体"/>
          <w:szCs w:val="21"/>
        </w:rPr>
        <w:t>规定的方法测定。</w:t>
      </w:r>
    </w:p>
    <w:p>
      <w:pPr>
        <w:spacing w:line="340" w:lineRule="exact"/>
        <w:rPr>
          <w:rFonts w:hint="eastAsia" w:ascii="黑体" w:hAnsi="宋体" w:eastAsia="黑体"/>
          <w:color w:val="000000"/>
          <w:szCs w:val="21"/>
        </w:rPr>
      </w:pPr>
      <w:r>
        <w:rPr>
          <w:rFonts w:hint="eastAsia" w:ascii="黑体" w:hAnsi="宋体" w:eastAsia="黑体"/>
          <w:color w:val="000000"/>
          <w:szCs w:val="21"/>
        </w:rPr>
        <w:t xml:space="preserve">8.2.5  </w:t>
      </w:r>
      <w:r>
        <w:rPr>
          <w:rFonts w:hint="eastAsia" w:ascii="黑体" w:hAnsi="宋体" w:eastAsia="黑体"/>
          <w:szCs w:val="21"/>
        </w:rPr>
        <w:t>总</w:t>
      </w:r>
      <w:r>
        <w:rPr>
          <w:rFonts w:hint="eastAsia" w:ascii="黑体" w:hAnsi="宋体" w:eastAsia="黑体"/>
          <w:color w:val="000000"/>
          <w:szCs w:val="21"/>
        </w:rPr>
        <w:t>汞</w:t>
      </w:r>
    </w:p>
    <w:p>
      <w:pPr>
        <w:spacing w:line="340" w:lineRule="exact"/>
        <w:ind w:firstLine="420" w:firstLineChars="200"/>
        <w:rPr>
          <w:rFonts w:hint="eastAsia" w:ascii="宋体" w:hAnsi="宋体"/>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5009.1</w:t>
      </w:r>
      <w:r>
        <w:rPr>
          <w:rFonts w:hint="eastAsia" w:ascii="宋体" w:hAnsi="宋体"/>
          <w:color w:val="000000"/>
          <w:szCs w:val="21"/>
        </w:rPr>
        <w:t>7</w:t>
      </w:r>
      <w:r>
        <w:rPr>
          <w:rFonts w:hint="eastAsia" w:ascii="宋体" w:hAnsi="宋体"/>
          <w:szCs w:val="21"/>
        </w:rPr>
        <w:t>规定的方法测定。</w:t>
      </w:r>
    </w:p>
    <w:p>
      <w:pPr>
        <w:pStyle w:val="24"/>
        <w:spacing w:line="340" w:lineRule="exact"/>
        <w:ind w:firstLine="0" w:firstLineChars="0"/>
        <w:rPr>
          <w:rFonts w:hint="eastAsia"/>
          <w:color w:val="FF0000"/>
        </w:rPr>
      </w:pPr>
      <w:r>
        <w:rPr>
          <w:rFonts w:hint="eastAsia" w:ascii="黑体" w:hAnsi="宋体" w:eastAsia="黑体"/>
          <w:szCs w:val="21"/>
        </w:rPr>
        <w:t xml:space="preserve">8.3  </w:t>
      </w:r>
      <w:r>
        <w:rPr>
          <w:rFonts w:hint="eastAsia" w:ascii="黑体" w:eastAsia="黑体"/>
          <w:szCs w:val="21"/>
        </w:rPr>
        <w:t>功效成分</w:t>
      </w:r>
      <w:r>
        <w:rPr>
          <w:rFonts w:hint="eastAsia" w:ascii="黑体" w:hAnsi="宋体" w:eastAsia="黑体"/>
          <w:szCs w:val="21"/>
        </w:rPr>
        <w:t>检验</w:t>
      </w:r>
      <w:r>
        <w:rPr>
          <w:rFonts w:hint="eastAsia" w:ascii="黑体" w:hAnsi="宋体" w:eastAsia="黑体"/>
          <w:color w:val="FF0000"/>
          <w:szCs w:val="21"/>
        </w:rPr>
        <w:t>（非保健食品，此项无）</w:t>
      </w:r>
    </w:p>
    <w:p>
      <w:pPr>
        <w:spacing w:line="340" w:lineRule="exact"/>
        <w:rPr>
          <w:rFonts w:hint="eastAsia" w:ascii="黑体" w:hAnsi="宋体" w:eastAsia="黑体"/>
          <w:szCs w:val="21"/>
        </w:rPr>
      </w:pPr>
      <w:r>
        <w:rPr>
          <w:rFonts w:hint="eastAsia" w:ascii="黑体" w:eastAsia="黑体"/>
        </w:rPr>
        <w:t xml:space="preserve">8.3.1  </w:t>
      </w:r>
      <w:r>
        <w:rPr>
          <w:rFonts w:hint="eastAsia" w:ascii="黑体" w:hAnsi="宋体" w:eastAsia="黑体"/>
          <w:szCs w:val="21"/>
        </w:rPr>
        <w:t xml:space="preserve"> ---</w:t>
      </w:r>
    </w:p>
    <w:p>
      <w:pPr>
        <w:spacing w:line="340" w:lineRule="exact"/>
        <w:ind w:firstLine="420" w:firstLineChars="200"/>
        <w:rPr>
          <w:rFonts w:hint="eastAsia" w:ascii="宋体" w:hAnsi="宋体"/>
          <w:color w:val="000000"/>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w:t>
      </w:r>
      <w:r>
        <w:rPr>
          <w:rFonts w:hint="eastAsia" w:ascii="宋体" w:hAnsi="宋体"/>
          <w:color w:val="000000"/>
          <w:szCs w:val="21"/>
        </w:rPr>
        <w:t>90</w:t>
      </w:r>
      <w:r>
        <w:rPr>
          <w:rFonts w:hint="eastAsia" w:ascii="宋体" w:hAnsi="宋体"/>
          <w:szCs w:val="21"/>
        </w:rPr>
        <w:t>规定的方法测定。</w:t>
      </w:r>
    </w:p>
    <w:p>
      <w:pPr>
        <w:spacing w:line="340" w:lineRule="exact"/>
        <w:rPr>
          <w:rFonts w:hint="eastAsia" w:ascii="黑体" w:hAnsi="宋体" w:eastAsia="黑体"/>
          <w:szCs w:val="21"/>
        </w:rPr>
      </w:pPr>
      <w:r>
        <w:rPr>
          <w:rFonts w:hint="eastAsia" w:ascii="黑体" w:eastAsia="黑体"/>
        </w:rPr>
        <w:t xml:space="preserve">8.3.2  </w:t>
      </w:r>
      <w:r>
        <w:rPr>
          <w:rFonts w:hint="eastAsia" w:ascii="黑体" w:hAnsi="宋体" w:eastAsia="黑体"/>
          <w:szCs w:val="21"/>
        </w:rPr>
        <w:t xml:space="preserve"> ---</w:t>
      </w:r>
    </w:p>
    <w:p>
      <w:pPr>
        <w:spacing w:line="340" w:lineRule="exact"/>
        <w:ind w:firstLine="420" w:firstLineChars="200"/>
        <w:rPr>
          <w:rFonts w:hint="eastAsia" w:ascii="宋体" w:hAnsi="宋体"/>
          <w:color w:val="000000"/>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w:t>
      </w:r>
      <w:r>
        <w:rPr>
          <w:rFonts w:hint="eastAsia" w:ascii="宋体" w:hAnsi="宋体"/>
          <w:color w:val="000000"/>
          <w:szCs w:val="21"/>
        </w:rPr>
        <w:t>14</w:t>
      </w:r>
      <w:r>
        <w:rPr>
          <w:rFonts w:hint="eastAsia" w:ascii="宋体" w:hAnsi="宋体"/>
          <w:szCs w:val="21"/>
        </w:rPr>
        <w:t>规定的方法测定。</w:t>
      </w:r>
    </w:p>
    <w:p>
      <w:pPr>
        <w:spacing w:line="340" w:lineRule="exact"/>
        <w:rPr>
          <w:rFonts w:hint="eastAsia" w:ascii="黑体" w:hAnsi="宋体" w:eastAsia="黑体"/>
          <w:szCs w:val="21"/>
        </w:rPr>
      </w:pPr>
      <w:r>
        <w:rPr>
          <w:rFonts w:hint="eastAsia" w:ascii="黑体" w:eastAsia="黑体"/>
        </w:rPr>
        <w:t>8.3.3   ---</w:t>
      </w:r>
    </w:p>
    <w:p>
      <w:pPr>
        <w:spacing w:line="340" w:lineRule="exact"/>
        <w:ind w:firstLine="420" w:firstLineChars="200"/>
        <w:rPr>
          <w:rFonts w:hint="eastAsia" w:ascii="宋体" w:hAnsi="宋体"/>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w:t>
      </w:r>
      <w:r>
        <w:rPr>
          <w:rFonts w:hint="eastAsia" w:ascii="宋体" w:hAnsi="宋体"/>
          <w:color w:val="000000"/>
          <w:szCs w:val="21"/>
        </w:rPr>
        <w:t>92</w:t>
      </w:r>
      <w:r>
        <w:rPr>
          <w:rFonts w:hint="eastAsia" w:ascii="宋体" w:hAnsi="宋体"/>
          <w:szCs w:val="21"/>
        </w:rPr>
        <w:t>规定的方法测定。</w:t>
      </w:r>
    </w:p>
    <w:p>
      <w:pPr>
        <w:autoSpaceDE w:val="0"/>
        <w:autoSpaceDN w:val="0"/>
        <w:adjustRightInd w:val="0"/>
        <w:spacing w:line="340" w:lineRule="exact"/>
        <w:jc w:val="left"/>
        <w:rPr>
          <w:rFonts w:hint="eastAsia" w:ascii="黑体" w:hAnsi="宋体" w:eastAsia="黑体"/>
          <w:kern w:val="0"/>
        </w:rPr>
      </w:pPr>
      <w:r>
        <w:rPr>
          <w:rFonts w:hint="eastAsia" w:ascii="黑体" w:eastAsia="黑体"/>
        </w:rPr>
        <w:t xml:space="preserve">8.4  </w:t>
      </w:r>
      <w:r>
        <w:rPr>
          <w:rFonts w:hint="eastAsia" w:ascii="黑体" w:hAnsi="宋体" w:eastAsia="黑体"/>
          <w:kern w:val="0"/>
        </w:rPr>
        <w:t>微生物检验</w:t>
      </w:r>
    </w:p>
    <w:p>
      <w:pPr>
        <w:spacing w:line="340" w:lineRule="exact"/>
        <w:rPr>
          <w:rFonts w:hint="eastAsia" w:ascii="黑体" w:hAnsi="宋体" w:eastAsia="黑体"/>
          <w:color w:val="000000"/>
          <w:szCs w:val="21"/>
        </w:rPr>
      </w:pPr>
      <w:r>
        <w:rPr>
          <w:rFonts w:hint="eastAsia" w:ascii="黑体" w:hAnsi="宋体" w:eastAsia="黑体"/>
          <w:color w:val="000000"/>
          <w:szCs w:val="21"/>
        </w:rPr>
        <w:t xml:space="preserve">8.4.1  </w:t>
      </w:r>
      <w:r>
        <w:rPr>
          <w:rFonts w:hint="eastAsia" w:ascii="黑体" w:hAnsi="宋体" w:eastAsia="黑体"/>
          <w:szCs w:val="21"/>
        </w:rPr>
        <w:t>菌落总数</w:t>
      </w:r>
    </w:p>
    <w:p>
      <w:pPr>
        <w:spacing w:line="340" w:lineRule="exact"/>
        <w:ind w:firstLine="420" w:firstLineChars="200"/>
        <w:rPr>
          <w:rFonts w:ascii="宋体" w:hAnsi="宋体"/>
          <w:color w:val="000000"/>
          <w:szCs w:val="21"/>
        </w:rPr>
      </w:pPr>
      <w:r>
        <w:rPr>
          <w:rFonts w:hint="eastAsia" w:ascii="宋体" w:hAnsi="宋体"/>
          <w:color w:val="000000"/>
          <w:szCs w:val="21"/>
        </w:rPr>
        <w:t>按</w:t>
      </w:r>
      <w:r>
        <w:rPr>
          <w:rFonts w:hint="eastAsia" w:ascii="宋体" w:hAnsi="宋体"/>
        </w:rPr>
        <w:t>GB 4789.2规定的方法检验。</w:t>
      </w:r>
    </w:p>
    <w:p>
      <w:pPr>
        <w:spacing w:line="340" w:lineRule="exact"/>
        <w:rPr>
          <w:rFonts w:hint="eastAsia" w:ascii="黑体" w:hAnsi="宋体" w:eastAsia="黑体"/>
          <w:szCs w:val="21"/>
        </w:rPr>
      </w:pPr>
      <w:r>
        <w:rPr>
          <w:rFonts w:hint="eastAsia" w:ascii="黑体" w:hAnsi="宋体" w:eastAsia="黑体"/>
          <w:color w:val="000000"/>
          <w:szCs w:val="21"/>
        </w:rPr>
        <w:t xml:space="preserve">8.4.2  </w:t>
      </w:r>
      <w:r>
        <w:rPr>
          <w:rFonts w:hint="eastAsia" w:ascii="黑体" w:hAnsi="宋体" w:eastAsia="黑体"/>
          <w:szCs w:val="21"/>
        </w:rPr>
        <w:t>大肠菌群</w:t>
      </w:r>
    </w:p>
    <w:p>
      <w:pPr>
        <w:spacing w:line="340" w:lineRule="exact"/>
        <w:ind w:firstLine="420" w:firstLineChars="200"/>
        <w:rPr>
          <w:rFonts w:hint="eastAsia" w:ascii="宋体" w:hAnsi="宋体"/>
          <w:szCs w:val="21"/>
        </w:rPr>
      </w:pPr>
      <w:r>
        <w:rPr>
          <w:rFonts w:hint="eastAsia" w:ascii="宋体" w:hAnsi="宋体"/>
          <w:color w:val="000000"/>
          <w:szCs w:val="21"/>
        </w:rPr>
        <w:t>按</w:t>
      </w:r>
      <w:r>
        <w:rPr>
          <w:rFonts w:ascii="宋体" w:hAnsi="宋体"/>
          <w:color w:val="000000"/>
          <w:szCs w:val="21"/>
        </w:rPr>
        <w:t>G</w:t>
      </w:r>
      <w:r>
        <w:rPr>
          <w:rFonts w:hint="eastAsia" w:ascii="宋体" w:hAnsi="宋体"/>
        </w:rPr>
        <w:t>B 4789.3规定的方法检验。</w:t>
      </w:r>
    </w:p>
    <w:p>
      <w:pPr>
        <w:spacing w:line="340" w:lineRule="exact"/>
        <w:rPr>
          <w:rFonts w:hint="eastAsia" w:ascii="黑体" w:eastAsia="黑体"/>
        </w:rPr>
      </w:pPr>
      <w:r>
        <w:rPr>
          <w:rFonts w:hint="eastAsia" w:ascii="黑体" w:hAnsi="宋体" w:eastAsia="黑体"/>
          <w:kern w:val="0"/>
          <w:szCs w:val="20"/>
        </w:rPr>
        <w:t xml:space="preserve">8.4.3  </w:t>
      </w:r>
      <w:r>
        <w:rPr>
          <w:rFonts w:hint="eastAsia" w:ascii="黑体" w:eastAsia="黑体"/>
        </w:rPr>
        <w:t>致病菌</w:t>
      </w:r>
    </w:p>
    <w:p>
      <w:pPr>
        <w:spacing w:line="340" w:lineRule="exact"/>
        <w:ind w:firstLine="420" w:firstLineChars="200"/>
        <w:rPr>
          <w:rFonts w:hint="eastAsia" w:ascii="宋体"/>
          <w:kern w:val="0"/>
          <w:szCs w:val="20"/>
        </w:rPr>
      </w:pPr>
      <w:r>
        <w:rPr>
          <w:rFonts w:hint="eastAsia" w:ascii="宋体"/>
          <w:kern w:val="0"/>
          <w:szCs w:val="20"/>
        </w:rPr>
        <w:t>分别按</w:t>
      </w:r>
      <w:r>
        <w:rPr>
          <w:rFonts w:ascii="宋体"/>
          <w:kern w:val="0"/>
          <w:szCs w:val="20"/>
        </w:rPr>
        <w:t>GB</w:t>
      </w:r>
      <w:r>
        <w:rPr>
          <w:rFonts w:hint="eastAsia" w:ascii="宋体"/>
          <w:kern w:val="0"/>
          <w:szCs w:val="20"/>
        </w:rPr>
        <w:t xml:space="preserve"> </w:t>
      </w:r>
      <w:r>
        <w:rPr>
          <w:rFonts w:ascii="宋体"/>
          <w:kern w:val="0"/>
          <w:szCs w:val="20"/>
        </w:rPr>
        <w:t>4789.4</w:t>
      </w:r>
      <w:r>
        <w:rPr>
          <w:rFonts w:hint="eastAsia" w:ascii="宋体" w:hAnsi="宋体"/>
        </w:rPr>
        <w:t>、</w:t>
      </w:r>
      <w:r>
        <w:rPr>
          <w:rFonts w:ascii="宋体"/>
          <w:kern w:val="0"/>
          <w:szCs w:val="20"/>
        </w:rPr>
        <w:t>GB</w:t>
      </w:r>
      <w:r>
        <w:rPr>
          <w:rFonts w:hint="eastAsia" w:ascii="宋体"/>
          <w:kern w:val="0"/>
          <w:szCs w:val="20"/>
        </w:rPr>
        <w:t xml:space="preserve">/T </w:t>
      </w:r>
      <w:r>
        <w:rPr>
          <w:rFonts w:ascii="宋体"/>
          <w:kern w:val="0"/>
          <w:szCs w:val="20"/>
        </w:rPr>
        <w:t>4789.</w:t>
      </w:r>
      <w:r>
        <w:rPr>
          <w:rFonts w:hint="eastAsia" w:ascii="宋体"/>
          <w:kern w:val="0"/>
          <w:szCs w:val="20"/>
        </w:rPr>
        <w:t>5、</w:t>
      </w:r>
      <w:r>
        <w:rPr>
          <w:rFonts w:ascii="宋体"/>
          <w:kern w:val="0"/>
          <w:szCs w:val="20"/>
        </w:rPr>
        <w:t>GB</w:t>
      </w:r>
      <w:r>
        <w:rPr>
          <w:rFonts w:hint="eastAsia" w:ascii="宋体"/>
          <w:kern w:val="0"/>
          <w:szCs w:val="20"/>
        </w:rPr>
        <w:t xml:space="preserve"> </w:t>
      </w:r>
      <w:r>
        <w:rPr>
          <w:rFonts w:ascii="宋体"/>
          <w:kern w:val="0"/>
          <w:szCs w:val="20"/>
        </w:rPr>
        <w:t>4789.10</w:t>
      </w:r>
      <w:r>
        <w:rPr>
          <w:rFonts w:hint="eastAsia" w:ascii="宋体" w:hAnsi="宋体"/>
        </w:rPr>
        <w:t>规定的方法检验</w:t>
      </w:r>
      <w:r>
        <w:rPr>
          <w:rFonts w:hint="eastAsia" w:ascii="宋体"/>
          <w:kern w:val="0"/>
          <w:szCs w:val="20"/>
        </w:rPr>
        <w:t>。</w:t>
      </w:r>
    </w:p>
    <w:p>
      <w:pPr>
        <w:spacing w:line="340" w:lineRule="exact"/>
        <w:rPr>
          <w:rFonts w:hint="eastAsia" w:ascii="黑体" w:hAnsi="宋体" w:eastAsia="黑体"/>
          <w:color w:val="000000"/>
          <w:szCs w:val="21"/>
        </w:rPr>
      </w:pPr>
      <w:r>
        <w:rPr>
          <w:rFonts w:hint="eastAsia" w:ascii="黑体" w:hAnsi="宋体" w:eastAsia="黑体"/>
          <w:color w:val="000000"/>
          <w:szCs w:val="21"/>
        </w:rPr>
        <w:t>8.4.4  霉菌和酵母菌</w:t>
      </w:r>
    </w:p>
    <w:p>
      <w:pPr>
        <w:spacing w:line="340" w:lineRule="exact"/>
        <w:ind w:firstLine="420" w:firstLineChars="200"/>
        <w:rPr>
          <w:rFonts w:hint="eastAsia" w:ascii="宋体"/>
          <w:kern w:val="0"/>
          <w:szCs w:val="21"/>
        </w:rPr>
      </w:pPr>
      <w:r>
        <w:rPr>
          <w:rFonts w:hint="eastAsia" w:ascii="宋体" w:hAnsi="宋体"/>
          <w:color w:val="000000"/>
          <w:szCs w:val="21"/>
        </w:rPr>
        <w:t>按GB 4789.15</w:t>
      </w:r>
      <w:r>
        <w:rPr>
          <w:rFonts w:hint="eastAsia" w:ascii="宋体" w:hAnsi="宋体"/>
          <w:szCs w:val="21"/>
        </w:rPr>
        <w:t>规定的方法检验</w:t>
      </w:r>
      <w:r>
        <w:rPr>
          <w:rFonts w:hint="eastAsia" w:ascii="宋体"/>
          <w:kern w:val="0"/>
          <w:szCs w:val="21"/>
        </w:rPr>
        <w:t>。</w:t>
      </w:r>
    </w:p>
    <w:p>
      <w:pPr>
        <w:spacing w:line="340" w:lineRule="exact"/>
        <w:rPr>
          <w:rFonts w:hint="eastAsia" w:ascii="黑体" w:hAnsi="宋体" w:eastAsia="黑体" w:cs="宋体"/>
          <w:szCs w:val="21"/>
        </w:rPr>
      </w:pPr>
      <w:r>
        <w:rPr>
          <w:rFonts w:hint="eastAsia" w:ascii="黑体" w:hAnsi="宋体" w:eastAsia="黑体"/>
          <w:color w:val="000000"/>
          <w:szCs w:val="21"/>
        </w:rPr>
        <w:t xml:space="preserve">8.5  </w:t>
      </w:r>
      <w:r>
        <w:rPr>
          <w:rFonts w:hint="eastAsia" w:ascii="黑体" w:hAnsi="宋体" w:eastAsia="黑体" w:cs="宋体"/>
          <w:szCs w:val="21"/>
        </w:rPr>
        <w:t xml:space="preserve">净含量检验 </w:t>
      </w:r>
    </w:p>
    <w:p>
      <w:pPr>
        <w:pStyle w:val="24"/>
        <w:spacing w:line="340" w:lineRule="exact"/>
        <w:ind w:firstLine="420"/>
        <w:rPr>
          <w:rFonts w:hint="eastAsia"/>
        </w:rPr>
      </w:pPr>
      <w:r>
        <w:rPr>
          <w:rFonts w:hint="eastAsia" w:ascii="方正报宋简体"/>
        </w:rPr>
        <w:t>按</w:t>
      </w:r>
      <w:r>
        <w:rPr>
          <w:rFonts w:hint="eastAsia"/>
        </w:rPr>
        <w:t>JJF 1070规定的方法进行。</w:t>
      </w:r>
      <w:bookmarkStart w:id="82" w:name="_Toc237062522"/>
      <w:bookmarkStart w:id="83" w:name="_Toc106812518"/>
      <w:bookmarkStart w:id="84" w:name="_Toc117776545"/>
      <w:bookmarkStart w:id="85" w:name="_Toc106812693"/>
      <w:bookmarkStart w:id="86" w:name="_Toc111122055"/>
    </w:p>
    <w:p>
      <w:pPr>
        <w:pStyle w:val="24"/>
        <w:spacing w:line="340" w:lineRule="exact"/>
        <w:ind w:firstLine="0" w:firstLineChars="0"/>
        <w:rPr>
          <w:rFonts w:hint="eastAsia" w:ascii="黑体" w:hAnsi="宋体" w:eastAsia="黑体"/>
          <w:szCs w:val="21"/>
        </w:rPr>
      </w:pPr>
      <w:r>
        <w:rPr>
          <w:rFonts w:hint="eastAsia" w:ascii="黑体" w:hAnsi="宋体" w:eastAsia="黑体"/>
        </w:rPr>
        <w:t>9  检验规则</w:t>
      </w:r>
      <w:bookmarkEnd w:id="82"/>
      <w:bookmarkEnd w:id="83"/>
      <w:bookmarkEnd w:id="84"/>
      <w:bookmarkEnd w:id="85"/>
      <w:bookmarkEnd w:id="86"/>
    </w:p>
    <w:p>
      <w:pPr>
        <w:pStyle w:val="26"/>
        <w:numPr>
          <w:ilvl w:val="0"/>
          <w:numId w:val="0"/>
        </w:numPr>
        <w:spacing w:line="340" w:lineRule="exact"/>
        <w:rPr>
          <w:rFonts w:hint="eastAsia"/>
          <w:color w:val="000000"/>
        </w:rPr>
      </w:pPr>
      <w:r>
        <w:rPr>
          <w:rFonts w:hint="eastAsia"/>
        </w:rPr>
        <w:t xml:space="preserve">9.1  </w:t>
      </w:r>
      <w:r>
        <w:rPr>
          <w:rFonts w:hint="eastAsia"/>
          <w:color w:val="000000"/>
        </w:rPr>
        <w:t>组批</w:t>
      </w:r>
    </w:p>
    <w:p>
      <w:pPr>
        <w:pStyle w:val="24"/>
        <w:spacing w:line="340" w:lineRule="exact"/>
        <w:ind w:firstLine="420"/>
        <w:rPr>
          <w:rFonts w:hint="eastAsia"/>
          <w:color w:val="000000"/>
        </w:rPr>
      </w:pPr>
      <w:r>
        <w:rPr>
          <w:rFonts w:hint="eastAsia"/>
          <w:color w:val="000000"/>
        </w:rPr>
        <w:t>同一班次，同一条生产线生产的包装完好的同一种产品为一组批。</w:t>
      </w:r>
    </w:p>
    <w:p>
      <w:pPr>
        <w:pStyle w:val="26"/>
        <w:numPr>
          <w:ilvl w:val="0"/>
          <w:numId w:val="0"/>
        </w:numPr>
        <w:adjustRightInd w:val="0"/>
        <w:snapToGrid w:val="0"/>
        <w:spacing w:line="340" w:lineRule="exact"/>
        <w:rPr>
          <w:rFonts w:hint="eastAsia"/>
          <w:color w:val="000000"/>
        </w:rPr>
      </w:pPr>
      <w:r>
        <w:rPr>
          <w:rFonts w:hint="eastAsia"/>
          <w:color w:val="000000"/>
        </w:rPr>
        <w:t>9.2  抽样</w:t>
      </w:r>
    </w:p>
    <w:p>
      <w:pPr>
        <w:spacing w:line="340" w:lineRule="exact"/>
        <w:ind w:firstLine="420" w:firstLineChars="200"/>
        <w:rPr>
          <w:rFonts w:hint="eastAsia"/>
        </w:rPr>
      </w:pPr>
      <w:r>
        <w:rPr>
          <w:rFonts w:hint="eastAsia" w:ascii="宋体" w:hAnsi="宋体"/>
          <w:szCs w:val="21"/>
        </w:rPr>
        <w:t>批量在250箱以下，随机抽取</w:t>
      </w:r>
      <w:r>
        <w:rPr>
          <w:rFonts w:ascii="宋体" w:hAnsi="宋体"/>
          <w:szCs w:val="21"/>
        </w:rPr>
        <w:t>6</w:t>
      </w:r>
      <w:r>
        <w:rPr>
          <w:rFonts w:hint="eastAsia" w:ascii="宋体" w:hAnsi="宋体"/>
          <w:szCs w:val="21"/>
        </w:rPr>
        <w:t>箱，每箱取样2瓶,其中8瓶用于</w:t>
      </w:r>
      <w:r>
        <w:t>检验</w:t>
      </w:r>
      <w:r>
        <w:rPr>
          <w:rFonts w:hint="eastAsia" w:ascii="宋体" w:hAnsi="宋体"/>
          <w:szCs w:val="21"/>
        </w:rPr>
        <w:t>，其余4瓶留样</w:t>
      </w:r>
      <w:r>
        <w:t>备查。</w:t>
      </w:r>
    </w:p>
    <w:p>
      <w:pPr>
        <w:autoSpaceDE w:val="0"/>
        <w:autoSpaceDN w:val="0"/>
        <w:adjustRightInd w:val="0"/>
        <w:spacing w:line="340" w:lineRule="exact"/>
        <w:jc w:val="left"/>
        <w:rPr>
          <w:rFonts w:hint="eastAsia" w:ascii="黑体" w:hAnsi="宋体" w:eastAsia="黑体"/>
          <w:kern w:val="0"/>
        </w:rPr>
      </w:pPr>
      <w:r>
        <w:rPr>
          <w:rFonts w:hint="eastAsia" w:ascii="黑体" w:hAnsi="宋体" w:eastAsia="黑体"/>
          <w:kern w:val="0"/>
        </w:rPr>
        <w:t>9.3  检验</w:t>
      </w:r>
    </w:p>
    <w:p>
      <w:pPr>
        <w:autoSpaceDE w:val="0"/>
        <w:autoSpaceDN w:val="0"/>
        <w:adjustRightInd w:val="0"/>
        <w:spacing w:line="340" w:lineRule="exact"/>
        <w:jc w:val="left"/>
        <w:rPr>
          <w:rFonts w:hint="eastAsia" w:ascii="宋体" w:hAnsi="宋体"/>
          <w:b/>
          <w:kern w:val="0"/>
        </w:rPr>
      </w:pPr>
      <w:r>
        <w:rPr>
          <w:rFonts w:hint="eastAsia" w:ascii="黑体" w:hAnsi="宋体" w:eastAsia="黑体"/>
          <w:kern w:val="0"/>
        </w:rPr>
        <w:t>9.3.1</w:t>
      </w:r>
      <w:r>
        <w:rPr>
          <w:rFonts w:hint="eastAsia" w:ascii="黑体" w:hAnsi="宋体" w:eastAsia="黑体"/>
          <w:b/>
          <w:kern w:val="0"/>
        </w:rPr>
        <w:t xml:space="preserve">  </w:t>
      </w:r>
      <w:r>
        <w:rPr>
          <w:rFonts w:hint="eastAsia" w:ascii="黑体" w:hAnsi="宋体" w:eastAsia="黑体"/>
        </w:rPr>
        <w:t>出厂检验</w:t>
      </w:r>
    </w:p>
    <w:p>
      <w:pPr>
        <w:autoSpaceDE w:val="0"/>
        <w:autoSpaceDN w:val="0"/>
        <w:adjustRightInd w:val="0"/>
        <w:spacing w:line="340" w:lineRule="exact"/>
        <w:jc w:val="left"/>
        <w:rPr>
          <w:rFonts w:hint="eastAsia" w:ascii="宋体" w:hAnsi="宋体"/>
          <w:kern w:val="0"/>
        </w:rPr>
      </w:pPr>
      <w:r>
        <w:rPr>
          <w:rFonts w:hint="eastAsia" w:ascii="黑体" w:hAnsi="宋体" w:eastAsia="黑体"/>
          <w:kern w:val="0"/>
        </w:rPr>
        <w:t>9.3.1.1</w:t>
      </w:r>
      <w:r>
        <w:rPr>
          <w:rFonts w:hint="eastAsia" w:ascii="宋体" w:hAnsi="宋体"/>
          <w:kern w:val="0"/>
        </w:rPr>
        <w:t xml:space="preserve">  </w:t>
      </w:r>
      <w:r>
        <w:rPr>
          <w:rFonts w:hint="eastAsia" w:ascii="黑体" w:hAnsi="宋体" w:eastAsia="黑体"/>
          <w:kern w:val="0"/>
        </w:rPr>
        <w:t>检验项目</w:t>
      </w:r>
    </w:p>
    <w:p>
      <w:pPr>
        <w:autoSpaceDE w:val="0"/>
        <w:autoSpaceDN w:val="0"/>
        <w:adjustRightInd w:val="0"/>
        <w:spacing w:line="340" w:lineRule="exact"/>
        <w:ind w:firstLine="420" w:firstLineChars="200"/>
        <w:jc w:val="left"/>
        <w:rPr>
          <w:rFonts w:hint="eastAsia" w:ascii="宋体" w:hAnsi="宋体"/>
          <w:kern w:val="0"/>
        </w:rPr>
      </w:pPr>
      <w:r>
        <w:rPr>
          <w:rFonts w:hint="eastAsia" w:ascii="宋体" w:hAnsi="宋体"/>
          <w:kern w:val="0"/>
        </w:rPr>
        <w:t>包括</w:t>
      </w:r>
      <w:r>
        <w:rPr>
          <w:rFonts w:ascii="宋体" w:hAnsi="宋体"/>
          <w:kern w:val="0"/>
        </w:rPr>
        <w:t>感官</w:t>
      </w:r>
      <w:r>
        <w:rPr>
          <w:rFonts w:hint="eastAsia" w:ascii="宋体" w:hAnsi="宋体"/>
          <w:kern w:val="0"/>
        </w:rPr>
        <w:t>指标</w:t>
      </w:r>
      <w:r>
        <w:rPr>
          <w:rFonts w:ascii="宋体" w:hAnsi="宋体"/>
          <w:kern w:val="0"/>
        </w:rPr>
        <w:t>、净含量</w:t>
      </w:r>
      <w:r>
        <w:rPr>
          <w:rFonts w:hint="eastAsia" w:ascii="宋体" w:hAnsi="宋体"/>
          <w:kern w:val="0"/>
        </w:rPr>
        <w:t>、</w:t>
      </w:r>
      <w:r>
        <w:rPr>
          <w:rFonts w:hint="eastAsia" w:ascii="宋体" w:hAnsi="宋体"/>
          <w:szCs w:val="21"/>
        </w:rPr>
        <w:t>水分</w:t>
      </w:r>
      <w:r>
        <w:rPr>
          <w:rFonts w:ascii="宋体" w:hAnsi="宋体"/>
          <w:kern w:val="0"/>
        </w:rPr>
        <w:t>、</w:t>
      </w:r>
      <w:r>
        <w:rPr>
          <w:rFonts w:hint="eastAsia" w:ascii="宋体" w:hAnsi="宋体"/>
          <w:spacing w:val="8"/>
        </w:rPr>
        <w:t>菌落总数和</w:t>
      </w:r>
      <w:r>
        <w:rPr>
          <w:rFonts w:ascii="宋体" w:hAnsi="宋体"/>
          <w:kern w:val="0"/>
        </w:rPr>
        <w:t>大肠菌群</w:t>
      </w:r>
      <w:r>
        <w:rPr>
          <w:rFonts w:hint="eastAsia" w:ascii="宋体" w:hAnsi="宋体"/>
          <w:kern w:val="0"/>
        </w:rPr>
        <w:t>。</w:t>
      </w:r>
    </w:p>
    <w:p>
      <w:pPr>
        <w:autoSpaceDE w:val="0"/>
        <w:autoSpaceDN w:val="0"/>
        <w:adjustRightInd w:val="0"/>
        <w:spacing w:line="340" w:lineRule="exact"/>
        <w:jc w:val="left"/>
        <w:rPr>
          <w:rFonts w:hint="eastAsia" w:ascii="宋体" w:hAnsi="宋体"/>
          <w:kern w:val="0"/>
        </w:rPr>
      </w:pPr>
      <w:r>
        <w:rPr>
          <w:rFonts w:hint="eastAsia" w:ascii="黑体" w:hAnsi="宋体" w:eastAsia="黑体"/>
          <w:kern w:val="0"/>
        </w:rPr>
        <w:t>9.3.1.2  产品出厂</w:t>
      </w:r>
    </w:p>
    <w:p>
      <w:pPr>
        <w:spacing w:line="340" w:lineRule="exact"/>
        <w:ind w:firstLine="420" w:firstLineChars="200"/>
        <w:rPr>
          <w:color w:val="000000"/>
        </w:rPr>
      </w:pPr>
      <w:r>
        <w:rPr>
          <w:rFonts w:hint="eastAsia"/>
          <w:color w:val="000000"/>
        </w:rPr>
        <w:t>每批</w:t>
      </w:r>
      <w:r>
        <w:rPr>
          <w:rFonts w:hint="eastAsia"/>
          <w:kern w:val="0"/>
        </w:rPr>
        <w:t>产品须经厂质量检验部门检验合格并签发质量合格证方可出厂。</w:t>
      </w:r>
    </w:p>
    <w:p>
      <w:pPr>
        <w:pStyle w:val="26"/>
        <w:numPr>
          <w:ilvl w:val="0"/>
          <w:numId w:val="0"/>
        </w:numPr>
        <w:spacing w:line="340" w:lineRule="exact"/>
      </w:pPr>
      <w:r>
        <w:rPr>
          <w:rFonts w:hint="eastAsia"/>
        </w:rPr>
        <w:t>9.3.2  型式检验</w:t>
      </w:r>
    </w:p>
    <w:p>
      <w:pPr>
        <w:pStyle w:val="29"/>
        <w:numPr>
          <w:ilvl w:val="0"/>
          <w:numId w:val="0"/>
        </w:numPr>
        <w:spacing w:line="340" w:lineRule="exact"/>
        <w:rPr>
          <w:rFonts w:hint="eastAsia" w:ascii="宋体" w:hAnsi="宋体" w:eastAsia="宋体"/>
        </w:rPr>
      </w:pPr>
      <w:r>
        <w:rPr>
          <w:rFonts w:hint="eastAsia" w:hAnsi="宋体"/>
        </w:rPr>
        <w:t xml:space="preserve">9.3.2.1  </w:t>
      </w:r>
      <w:r>
        <w:rPr>
          <w:rFonts w:hint="eastAsia" w:ascii="宋体" w:hAnsi="宋体" w:eastAsia="宋体"/>
        </w:rPr>
        <w:t>正常生产时每半年进行一次，有下列情况之一时必须进行：</w:t>
      </w:r>
    </w:p>
    <w:p>
      <w:pPr>
        <w:spacing w:line="340" w:lineRule="exact"/>
        <w:ind w:left="420"/>
        <w:rPr>
          <w:rFonts w:hint="eastAsia" w:ascii="宋体" w:hAnsi="宋体"/>
          <w:color w:val="000000"/>
        </w:rPr>
      </w:pPr>
      <w:r>
        <w:rPr>
          <w:rFonts w:hint="eastAsia" w:ascii="宋体" w:hAnsi="宋体"/>
          <w:color w:val="000000"/>
        </w:rPr>
        <w:t>— 新产品投产前；</w:t>
      </w:r>
    </w:p>
    <w:p>
      <w:pPr>
        <w:spacing w:line="340" w:lineRule="exact"/>
        <w:ind w:left="420"/>
        <w:rPr>
          <w:rFonts w:hint="eastAsia" w:ascii="宋体" w:hAnsi="宋体"/>
          <w:color w:val="000000"/>
        </w:rPr>
      </w:pPr>
      <w:r>
        <w:rPr>
          <w:rFonts w:hint="eastAsia" w:ascii="宋体" w:hAnsi="宋体"/>
          <w:color w:val="000000"/>
        </w:rPr>
        <w:t>— 出厂检验结果与上次型式检验有较大差异；</w:t>
      </w:r>
    </w:p>
    <w:p>
      <w:pPr>
        <w:spacing w:line="340" w:lineRule="exact"/>
        <w:ind w:left="420"/>
        <w:rPr>
          <w:rFonts w:hint="eastAsia" w:ascii="宋体" w:hAnsi="宋体"/>
          <w:kern w:val="0"/>
        </w:rPr>
      </w:pPr>
      <w:r>
        <w:rPr>
          <w:rFonts w:hint="eastAsia" w:ascii="宋体" w:hAnsi="宋体"/>
          <w:color w:val="000000"/>
        </w:rPr>
        <w:t>— 更换设备、</w:t>
      </w:r>
      <w:r>
        <w:rPr>
          <w:rFonts w:ascii="宋体" w:hAnsi="宋体"/>
          <w:kern w:val="0"/>
        </w:rPr>
        <w:t>主要原辅材料或更改关键工艺</w:t>
      </w:r>
      <w:r>
        <w:rPr>
          <w:rFonts w:hint="eastAsia" w:ascii="宋体" w:hAnsi="宋体"/>
          <w:color w:val="000000"/>
        </w:rPr>
        <w:t>可能影响产品质量时</w:t>
      </w:r>
      <w:r>
        <w:rPr>
          <w:rFonts w:hint="eastAsia" w:ascii="宋体" w:hAnsi="宋体"/>
          <w:kern w:val="0"/>
        </w:rPr>
        <w:t>；</w:t>
      </w:r>
    </w:p>
    <w:p>
      <w:pPr>
        <w:spacing w:line="340" w:lineRule="exact"/>
        <w:ind w:left="420"/>
        <w:rPr>
          <w:rFonts w:hint="eastAsia" w:ascii="宋体" w:hAnsi="宋体"/>
          <w:color w:val="000000"/>
        </w:rPr>
      </w:pPr>
      <w:r>
        <w:rPr>
          <w:rFonts w:hint="eastAsia" w:ascii="宋体" w:hAnsi="宋体"/>
          <w:color w:val="000000"/>
        </w:rPr>
        <w:t>— 停产半年及以上，再恢复生产时；</w:t>
      </w:r>
    </w:p>
    <w:p>
      <w:pPr>
        <w:spacing w:line="340" w:lineRule="exact"/>
        <w:ind w:left="420"/>
        <w:rPr>
          <w:rFonts w:hint="eastAsia" w:ascii="宋体" w:hAnsi="宋体"/>
          <w:color w:val="000000"/>
        </w:rPr>
      </w:pPr>
      <w:r>
        <w:rPr>
          <w:rFonts w:hint="eastAsia" w:ascii="宋体" w:hAnsi="宋体"/>
          <w:color w:val="000000"/>
        </w:rPr>
        <w:t xml:space="preserve">— 国家质量技术监督机构提出进行型式检验要求时。 </w:t>
      </w:r>
    </w:p>
    <w:p>
      <w:pPr>
        <w:spacing w:line="340" w:lineRule="exact"/>
        <w:rPr>
          <w:color w:val="000000"/>
        </w:rPr>
      </w:pPr>
      <w:r>
        <w:rPr>
          <w:rFonts w:hint="eastAsia" w:ascii="黑体" w:eastAsia="黑体"/>
          <w:color w:val="000000"/>
        </w:rPr>
        <w:t xml:space="preserve">9.3.2.2 </w:t>
      </w:r>
      <w:r>
        <w:rPr>
          <w:rFonts w:hint="eastAsia" w:ascii="黑体" w:eastAsia="黑体"/>
        </w:rPr>
        <w:t xml:space="preserve"> </w:t>
      </w:r>
      <w:r>
        <w:rPr>
          <w:rFonts w:hint="eastAsia" w:ascii="宋体" w:hAnsi="宋体"/>
        </w:rPr>
        <w:t>检验项目</w:t>
      </w:r>
      <w:r>
        <w:rPr>
          <w:rFonts w:hint="eastAsia"/>
        </w:rPr>
        <w:t>为本</w:t>
      </w:r>
      <w:r>
        <w:rPr>
          <w:rFonts w:hint="eastAsia"/>
          <w:lang w:eastAsia="zh-CN"/>
        </w:rPr>
        <w:t>标准</w:t>
      </w:r>
      <w:r>
        <w:t>规定</w:t>
      </w:r>
      <w:r>
        <w:rPr>
          <w:rFonts w:hint="eastAsia"/>
        </w:rPr>
        <w:t>的</w:t>
      </w:r>
      <w:r>
        <w:t>全部项目。</w:t>
      </w:r>
    </w:p>
    <w:p>
      <w:pPr>
        <w:pStyle w:val="26"/>
        <w:numPr>
          <w:ilvl w:val="0"/>
          <w:numId w:val="0"/>
        </w:numPr>
        <w:spacing w:line="340" w:lineRule="exact"/>
      </w:pPr>
      <w:r>
        <w:rPr>
          <w:rFonts w:hint="eastAsia"/>
        </w:rPr>
        <w:t>9.4  判定规则</w:t>
      </w:r>
    </w:p>
    <w:p>
      <w:pPr>
        <w:pStyle w:val="30"/>
        <w:numPr>
          <w:ilvl w:val="0"/>
          <w:numId w:val="0"/>
        </w:numPr>
        <w:spacing w:line="340" w:lineRule="exact"/>
        <w:rPr>
          <w:rFonts w:ascii="宋体" w:hAnsi="宋体" w:eastAsia="宋体"/>
        </w:rPr>
      </w:pPr>
      <w:r>
        <w:rPr>
          <w:rFonts w:hint="eastAsia" w:hAnsi="宋体"/>
        </w:rPr>
        <w:t xml:space="preserve">9.4.1  </w:t>
      </w:r>
      <w:r>
        <w:rPr>
          <w:rFonts w:hint="eastAsia" w:ascii="宋体" w:hAnsi="宋体" w:eastAsia="宋体"/>
        </w:rPr>
        <w:t>检验项目全部符合本标准的规定，</w:t>
      </w:r>
      <w:r>
        <w:rPr>
          <w:rFonts w:hint="eastAsia" w:ascii="宋体" w:hAnsi="宋体" w:eastAsia="宋体"/>
          <w:lang w:eastAsia="zh-CN"/>
        </w:rPr>
        <w:t>判定</w:t>
      </w:r>
      <w:r>
        <w:rPr>
          <w:rFonts w:hint="eastAsia" w:ascii="宋体" w:hAnsi="宋体" w:eastAsia="宋体"/>
        </w:rPr>
        <w:t>该批产品为合格产品。</w:t>
      </w:r>
    </w:p>
    <w:p>
      <w:pPr>
        <w:autoSpaceDE w:val="0"/>
        <w:autoSpaceDN w:val="0"/>
        <w:adjustRightInd w:val="0"/>
        <w:spacing w:line="340" w:lineRule="exact"/>
        <w:jc w:val="left"/>
        <w:rPr>
          <w:rFonts w:hint="eastAsia" w:hAnsi="宋体"/>
          <w:color w:val="000000"/>
        </w:rPr>
      </w:pPr>
      <w:r>
        <w:rPr>
          <w:rFonts w:hint="eastAsia" w:ascii="黑体" w:hAnsi="宋体" w:eastAsia="黑体"/>
        </w:rPr>
        <w:t xml:space="preserve">9.4.2  </w:t>
      </w:r>
      <w:r>
        <w:rPr>
          <w:rFonts w:hint="eastAsia" w:hAnsi="宋体"/>
          <w:kern w:val="0"/>
        </w:rPr>
        <w:t>微生物指标如有一项不符合要求，即判该批产品为不合格。</w:t>
      </w:r>
      <w:r>
        <w:rPr>
          <w:rFonts w:hint="eastAsia"/>
          <w:kern w:val="0"/>
        </w:rPr>
        <w:t>其他项目如有一项以上</w:t>
      </w:r>
      <w:r>
        <w:rPr>
          <w:kern w:val="0"/>
        </w:rPr>
        <w:t>(</w:t>
      </w:r>
      <w:r>
        <w:rPr>
          <w:rFonts w:hint="eastAsia"/>
          <w:kern w:val="0"/>
        </w:rPr>
        <w:t>含一项</w:t>
      </w:r>
      <w:r>
        <w:rPr>
          <w:kern w:val="0"/>
        </w:rPr>
        <w:t>)</w:t>
      </w:r>
      <w:r>
        <w:rPr>
          <w:rFonts w:hint="eastAsia"/>
          <w:kern w:val="0"/>
        </w:rPr>
        <w:t>不合格，应在同批产品中加倍抽样复验，以复验结果为准。若复验项目仍有一项不合格，则判该批产品为不合格品。</w:t>
      </w:r>
      <w:r>
        <w:rPr>
          <w:rFonts w:hint="eastAsia" w:hAnsi="宋体"/>
          <w:color w:val="000000"/>
        </w:rPr>
        <w:t xml:space="preserve"> </w:t>
      </w:r>
    </w:p>
    <w:p>
      <w:pPr>
        <w:autoSpaceDE w:val="0"/>
        <w:autoSpaceDN w:val="0"/>
        <w:adjustRightInd w:val="0"/>
        <w:spacing w:line="340" w:lineRule="exact"/>
        <w:jc w:val="left"/>
        <w:rPr>
          <w:rFonts w:hint="eastAsia" w:ascii="黑体" w:hAnsi="宋体" w:eastAsia="黑体"/>
          <w:color w:val="000000"/>
        </w:rPr>
      </w:pPr>
      <w:r>
        <w:rPr>
          <w:rFonts w:hint="eastAsia" w:ascii="黑体" w:eastAsia="黑体"/>
          <w:color w:val="000000"/>
        </w:rPr>
        <w:t>10  标志、包装、运输、贮存</w:t>
      </w:r>
    </w:p>
    <w:p>
      <w:pPr>
        <w:pStyle w:val="26"/>
        <w:numPr>
          <w:ilvl w:val="0"/>
          <w:numId w:val="0"/>
        </w:numPr>
        <w:spacing w:line="340" w:lineRule="exact"/>
        <w:rPr>
          <w:rFonts w:hint="eastAsia"/>
          <w:color w:val="000000"/>
        </w:rPr>
      </w:pPr>
      <w:r>
        <w:rPr>
          <w:rFonts w:hint="eastAsia"/>
          <w:color w:val="000000"/>
        </w:rPr>
        <w:t>10.1  标志</w:t>
      </w:r>
    </w:p>
    <w:p>
      <w:pPr>
        <w:pStyle w:val="24"/>
        <w:spacing w:line="340" w:lineRule="exact"/>
        <w:ind w:firstLine="420"/>
        <w:rPr>
          <w:rFonts w:hint="eastAsia"/>
          <w:color w:val="000000"/>
        </w:rPr>
      </w:pPr>
      <w:r>
        <w:t>产品</w:t>
      </w:r>
      <w:r>
        <w:rPr>
          <w:rFonts w:hint="eastAsia"/>
        </w:rPr>
        <w:t>包装储运图示标志应符合</w:t>
      </w:r>
      <w:r>
        <w:rPr>
          <w:rFonts w:hint="eastAsia" w:hAnsi="宋体"/>
        </w:rPr>
        <w:t>GB/T 191的规定，</w:t>
      </w:r>
      <w:r>
        <w:t>标签应符合GB</w:t>
      </w:r>
      <w:r>
        <w:rPr>
          <w:rFonts w:hint="eastAsia"/>
        </w:rPr>
        <w:t xml:space="preserve"> </w:t>
      </w:r>
      <w:r>
        <w:t>7718</w:t>
      </w:r>
      <w:r>
        <w:rPr>
          <w:rFonts w:hint="eastAsia"/>
        </w:rPr>
        <w:t>和《保健食品标识规定（</w:t>
      </w:r>
      <w:r>
        <w:rPr>
          <w:rFonts w:hint="eastAsia" w:hAnsi="宋体"/>
          <w:color w:val="FF0000"/>
          <w:szCs w:val="21"/>
        </w:rPr>
        <w:t>非保健食品，此项无）</w:t>
      </w:r>
      <w:r>
        <w:rPr>
          <w:rFonts w:hint="eastAsia"/>
        </w:rPr>
        <w:t>》</w:t>
      </w:r>
      <w:r>
        <w:rPr>
          <w:rFonts w:hint="eastAsia"/>
          <w:color w:val="000000"/>
        </w:rPr>
        <w:t>的规定</w:t>
      </w:r>
      <w:r>
        <w:t>。</w:t>
      </w:r>
    </w:p>
    <w:p>
      <w:pPr>
        <w:pStyle w:val="26"/>
        <w:numPr>
          <w:ilvl w:val="0"/>
          <w:numId w:val="0"/>
        </w:numPr>
        <w:spacing w:line="340" w:lineRule="exact"/>
        <w:rPr>
          <w:rFonts w:hint="eastAsia"/>
          <w:color w:val="000000"/>
        </w:rPr>
      </w:pPr>
      <w:r>
        <w:rPr>
          <w:rFonts w:hint="eastAsia"/>
          <w:color w:val="000000"/>
        </w:rPr>
        <w:t>10.2  包装</w:t>
      </w:r>
    </w:p>
    <w:p>
      <w:pPr>
        <w:pStyle w:val="26"/>
        <w:numPr>
          <w:ilvl w:val="0"/>
          <w:numId w:val="0"/>
        </w:numPr>
        <w:spacing w:line="340" w:lineRule="exact"/>
        <w:rPr>
          <w:rFonts w:hint="eastAsia" w:ascii="宋体" w:hAnsi="宋体" w:eastAsia="宋体"/>
        </w:rPr>
      </w:pPr>
      <w:r>
        <w:rPr>
          <w:rFonts w:hint="eastAsia"/>
          <w:color w:val="000000"/>
        </w:rPr>
        <w:t>10</w:t>
      </w:r>
      <w:r>
        <w:rPr>
          <w:rFonts w:hint="eastAsia" w:hAnsi="宋体"/>
        </w:rPr>
        <w:t xml:space="preserve">.2.1  </w:t>
      </w:r>
      <w:r>
        <w:rPr>
          <w:rFonts w:hint="eastAsia" w:ascii="宋体" w:hAnsi="宋体" w:eastAsia="宋体"/>
        </w:rPr>
        <w:t xml:space="preserve">产品内包装采用---材料，应符合GB </w:t>
      </w:r>
      <w:r>
        <w:rPr>
          <w:rFonts w:hint="eastAsia" w:hAnsi="黑体"/>
        </w:rPr>
        <w:t>****</w:t>
      </w:r>
      <w:r>
        <w:rPr>
          <w:rFonts w:hint="eastAsia" w:ascii="宋体" w:hAnsi="宋体" w:eastAsia="宋体"/>
        </w:rPr>
        <w:t xml:space="preserve"> 的规定。</w:t>
      </w:r>
    </w:p>
    <w:p>
      <w:pPr>
        <w:pStyle w:val="24"/>
        <w:spacing w:line="340" w:lineRule="exact"/>
        <w:ind w:firstLine="0" w:firstLineChars="0"/>
        <w:rPr>
          <w:rFonts w:hint="eastAsia" w:ascii="黑体" w:eastAsia="黑体"/>
        </w:rPr>
      </w:pPr>
      <w:r>
        <w:rPr>
          <w:rFonts w:hint="eastAsia" w:ascii="黑体" w:eastAsia="黑体"/>
          <w:color w:val="000000"/>
        </w:rPr>
        <w:t>10</w:t>
      </w:r>
      <w:r>
        <w:rPr>
          <w:rFonts w:hint="eastAsia" w:ascii="黑体" w:eastAsia="黑体"/>
        </w:rPr>
        <w:t xml:space="preserve">.2.2  </w:t>
      </w:r>
      <w:r>
        <w:rPr>
          <w:rFonts w:hint="eastAsia" w:hAnsi="宋体"/>
        </w:rPr>
        <w:t>产品外包装为瓦楞纸箱</w:t>
      </w:r>
      <w:r>
        <w:rPr>
          <w:rFonts w:hint="eastAsia"/>
        </w:rPr>
        <w:t>,外包装箱应符合GB/T 6543的规定。</w:t>
      </w:r>
    </w:p>
    <w:p>
      <w:pPr>
        <w:spacing w:line="340" w:lineRule="exact"/>
        <w:rPr>
          <w:rFonts w:hint="eastAsia" w:ascii="宋体" w:hAnsi="宋体"/>
          <w:szCs w:val="21"/>
        </w:rPr>
      </w:pPr>
      <w:r>
        <w:rPr>
          <w:rFonts w:hint="eastAsia" w:ascii="黑体" w:eastAsia="黑体"/>
          <w:color w:val="000000"/>
        </w:rPr>
        <w:t>10</w:t>
      </w:r>
      <w:r>
        <w:rPr>
          <w:rFonts w:hint="eastAsia" w:ascii="黑体" w:hAnsi="宋体" w:eastAsia="黑体"/>
          <w:szCs w:val="21"/>
        </w:rPr>
        <w:t xml:space="preserve">.2.3  </w:t>
      </w:r>
      <w:r>
        <w:rPr>
          <w:rFonts w:hint="eastAsia" w:ascii="宋体" w:hAnsi="宋体"/>
          <w:szCs w:val="21"/>
        </w:rPr>
        <w:t>包装要牢固、防潮、整洁、美观、无异</w:t>
      </w:r>
      <w:r>
        <w:rPr>
          <w:rFonts w:hint="eastAsia" w:ascii="宋体" w:hAnsi="宋体"/>
          <w:szCs w:val="21"/>
          <w:lang w:eastAsia="zh-CN"/>
        </w:rPr>
        <w:t>味</w:t>
      </w:r>
      <w:bookmarkStart w:id="93" w:name="_GoBack"/>
      <w:bookmarkEnd w:id="93"/>
      <w:r>
        <w:rPr>
          <w:rFonts w:hint="eastAsia" w:ascii="宋体" w:hAnsi="宋体"/>
          <w:szCs w:val="21"/>
        </w:rPr>
        <w:t>,便于装卸、仓储和运输。</w:t>
      </w:r>
    </w:p>
    <w:p>
      <w:pPr>
        <w:pStyle w:val="26"/>
        <w:numPr>
          <w:ilvl w:val="0"/>
          <w:numId w:val="0"/>
        </w:numPr>
        <w:spacing w:line="340" w:lineRule="exact"/>
        <w:rPr>
          <w:rFonts w:hint="eastAsia" w:hAnsi="宋体"/>
        </w:rPr>
      </w:pPr>
      <w:r>
        <w:rPr>
          <w:rFonts w:hint="eastAsia"/>
          <w:color w:val="000000"/>
        </w:rPr>
        <w:t>10</w:t>
      </w:r>
      <w:r>
        <w:rPr>
          <w:rFonts w:hint="eastAsia"/>
        </w:rPr>
        <w:t>.3  运输</w:t>
      </w:r>
      <w:r>
        <w:rPr>
          <w:rFonts w:hint="eastAsia" w:hAnsi="宋体"/>
        </w:rPr>
        <w:t xml:space="preserve"> </w:t>
      </w:r>
    </w:p>
    <w:p>
      <w:pPr>
        <w:pStyle w:val="29"/>
        <w:numPr>
          <w:ilvl w:val="0"/>
          <w:numId w:val="0"/>
        </w:numPr>
        <w:spacing w:line="340" w:lineRule="exact"/>
        <w:rPr>
          <w:rFonts w:hint="eastAsia" w:ascii="宋体" w:hAnsi="宋体" w:eastAsia="宋体"/>
        </w:rPr>
      </w:pPr>
      <w:r>
        <w:rPr>
          <w:rFonts w:hint="eastAsia"/>
          <w:color w:val="000000"/>
        </w:rPr>
        <w:t>10</w:t>
      </w:r>
      <w:r>
        <w:rPr>
          <w:rFonts w:hint="eastAsia" w:hAnsi="宋体"/>
        </w:rPr>
        <w:t xml:space="preserve">.3.1  </w:t>
      </w:r>
      <w:r>
        <w:rPr>
          <w:rFonts w:hint="eastAsia" w:ascii="宋体" w:hAnsi="宋体" w:eastAsia="宋体"/>
        </w:rPr>
        <w:t>产品运输工具应清洁无污染，运输产品时应避免日晒、雨淋，不得与有毒、有害、有异味或影响产品质量的物品混装混运。</w:t>
      </w:r>
    </w:p>
    <w:p>
      <w:pPr>
        <w:pStyle w:val="24"/>
        <w:spacing w:line="340" w:lineRule="exact"/>
        <w:ind w:firstLine="0" w:firstLineChars="0"/>
        <w:rPr>
          <w:rFonts w:hint="eastAsia"/>
        </w:rPr>
      </w:pPr>
      <w:r>
        <w:rPr>
          <w:rFonts w:hint="eastAsia" w:ascii="黑体" w:eastAsia="黑体"/>
          <w:color w:val="000000"/>
        </w:rPr>
        <w:t>10</w:t>
      </w:r>
      <w:r>
        <w:rPr>
          <w:rFonts w:ascii="黑体" w:hAnsi="宋体" w:eastAsia="黑体"/>
        </w:rPr>
        <w:t>.3.</w:t>
      </w:r>
      <w:r>
        <w:rPr>
          <w:rFonts w:hint="eastAsia" w:ascii="黑体" w:hAnsi="宋体" w:eastAsia="黑体"/>
        </w:rPr>
        <w:t>2</w:t>
      </w:r>
      <w:r>
        <w:rPr>
          <w:rFonts w:ascii="黑体" w:hAnsi="宋体" w:eastAsia="黑体"/>
          <w:b/>
        </w:rPr>
        <w:t xml:space="preserve">  </w:t>
      </w:r>
      <w:r>
        <w:rPr>
          <w:rFonts w:hint="eastAsia" w:hAnsi="宋体"/>
        </w:rPr>
        <w:t>搬运时应轻拿轻放，严禁扔摔、撞击、挤压。</w:t>
      </w:r>
    </w:p>
    <w:p>
      <w:pPr>
        <w:pStyle w:val="26"/>
        <w:numPr>
          <w:ilvl w:val="0"/>
          <w:numId w:val="0"/>
        </w:numPr>
        <w:spacing w:line="340" w:lineRule="exact"/>
        <w:rPr>
          <w:rFonts w:hint="eastAsia"/>
          <w:color w:val="000000"/>
        </w:rPr>
      </w:pPr>
      <w:r>
        <w:rPr>
          <w:rFonts w:hint="eastAsia"/>
          <w:color w:val="000000"/>
        </w:rPr>
        <w:t>10.4  贮存</w:t>
      </w:r>
    </w:p>
    <w:p>
      <w:pPr>
        <w:pStyle w:val="29"/>
        <w:numPr>
          <w:ilvl w:val="0"/>
          <w:numId w:val="0"/>
        </w:numPr>
        <w:spacing w:line="340" w:lineRule="exact"/>
        <w:rPr>
          <w:rFonts w:hint="eastAsia" w:ascii="宋体" w:hAnsi="宋体" w:eastAsia="宋体"/>
          <w:color w:val="000000"/>
        </w:rPr>
      </w:pPr>
      <w:r>
        <w:rPr>
          <w:rFonts w:hint="eastAsia"/>
          <w:color w:val="000000"/>
        </w:rPr>
        <w:t>10</w:t>
      </w:r>
      <w:r>
        <w:rPr>
          <w:rFonts w:hint="eastAsia"/>
        </w:rPr>
        <w:t xml:space="preserve">.4.1  </w:t>
      </w:r>
      <w:r>
        <w:rPr>
          <w:rFonts w:hint="eastAsia" w:ascii="宋体" w:hAnsi="宋体" w:eastAsia="宋体"/>
          <w:color w:val="000000"/>
        </w:rPr>
        <w:t>产品应贮存在阴凉、通风、干燥的成品库中，</w:t>
      </w:r>
      <w:r>
        <w:rPr>
          <w:rFonts w:hint="eastAsia" w:ascii="宋体" w:hAnsi="宋体" w:eastAsia="宋体"/>
        </w:rPr>
        <w:t>离地离墙存放。</w:t>
      </w:r>
      <w:r>
        <w:rPr>
          <w:rFonts w:hint="eastAsia" w:ascii="宋体" w:hAnsi="宋体" w:eastAsia="宋体"/>
          <w:color w:val="000000"/>
        </w:rPr>
        <w:t>不得与有毒、有害、有异味、易挥发、易腐蚀的物品混储</w:t>
      </w:r>
      <w:r>
        <w:rPr>
          <w:rFonts w:hint="eastAsia" w:ascii="宋体" w:hAnsi="宋体" w:eastAsia="宋体"/>
        </w:rPr>
        <w:t>。</w:t>
      </w:r>
    </w:p>
    <w:p>
      <w:pPr>
        <w:pStyle w:val="24"/>
        <w:spacing w:line="340" w:lineRule="exact"/>
        <w:ind w:firstLine="0" w:firstLineChars="0"/>
        <w:rPr>
          <w:rFonts w:hint="eastAsia" w:hAnsi="宋体"/>
        </w:rPr>
      </w:pPr>
      <w:r>
        <w:rPr>
          <w:rFonts w:hint="eastAsia" w:ascii="黑体" w:eastAsia="黑体"/>
          <w:color w:val="000000"/>
        </w:rPr>
        <w:t>10</w:t>
      </w:r>
      <w:r>
        <w:rPr>
          <w:rFonts w:hint="eastAsia" w:ascii="黑体" w:eastAsia="黑体"/>
        </w:rPr>
        <w:t xml:space="preserve">.4.2  </w:t>
      </w:r>
      <w:r>
        <w:rPr>
          <w:rFonts w:hint="eastAsia" w:hAnsi="宋体"/>
        </w:rPr>
        <w:t>产品在本标准规定的条件下运输贮存，保质期为**（阿拉伯数字）个月。</w:t>
      </w:r>
    </w:p>
    <w:p>
      <w:pPr>
        <w:pStyle w:val="24"/>
        <w:spacing w:line="340" w:lineRule="exact"/>
        <w:ind w:firstLine="0" w:firstLineChars="0"/>
        <w:rPr>
          <w:rFonts w:hint="eastAsia" w:ascii="Times New Roman" w:hAnsi="Times New Roman" w:eastAsia="仿宋_GB2312" w:cs="Times New Roman"/>
          <w:b w:val="0"/>
          <w:bCs w:val="0"/>
          <w:strike w:val="0"/>
          <w:dstrike w:val="0"/>
          <w:color w:val="auto"/>
          <w:sz w:val="32"/>
          <w:szCs w:val="32"/>
          <w:highlight w:val="none"/>
          <w:lang w:val="en-US" w:eastAsia="zh-CN"/>
        </w:rPr>
      </w:pPr>
      <w:bookmarkStart w:id="87" w:name="_Toc237062525"/>
      <w:bookmarkEnd w:id="87"/>
      <w:bookmarkStart w:id="88" w:name="_Toc111122058"/>
      <w:bookmarkEnd w:id="88"/>
      <w:bookmarkStart w:id="89" w:name="_Toc237062526"/>
      <w:bookmarkEnd w:id="89"/>
      <w:bookmarkStart w:id="90" w:name="_Toc106812696"/>
      <w:bookmarkEnd w:id="90"/>
      <w:bookmarkStart w:id="91" w:name="_Toc118475661"/>
      <w:bookmarkEnd w:id="91"/>
      <w:bookmarkStart w:id="92" w:name="_Toc237062524"/>
      <w:bookmarkEnd w:id="92"/>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⑤产业政策证明</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产品列入《产业结构调整指导目录》中限制类的需提供由发改或工信部门出具的符合相关产业政策的证明或该产品生产项目的立项文件。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420" w:firstLineChars="200"/>
        <w:jc w:val="left"/>
        <w:textAlignment w:val="auto"/>
        <w:rPr>
          <w:rFonts w:hint="default" w:ascii="仿宋_GB2312" w:hAnsi="仿宋_GB2312" w:eastAsia="仿宋_GB2312" w:cs="仿宋_GB2312"/>
          <w:color w:val="auto"/>
          <w:sz w:val="32"/>
          <w:szCs w:val="32"/>
          <w:highlight w:val="none"/>
          <w:lang w:val="en-US" w:eastAsia="zh-CN"/>
        </w:rPr>
      </w:pPr>
      <w:r>
        <w:drawing>
          <wp:anchor distT="0" distB="0" distL="114300" distR="114300" simplePos="0" relativeHeight="251676672" behindDoc="0" locked="0" layoutInCell="1" allowOverlap="1">
            <wp:simplePos x="0" y="0"/>
            <wp:positionH relativeFrom="column">
              <wp:posOffset>42545</wp:posOffset>
            </wp:positionH>
            <wp:positionV relativeFrom="paragraph">
              <wp:posOffset>227330</wp:posOffset>
            </wp:positionV>
            <wp:extent cx="4905375" cy="6486525"/>
            <wp:effectExtent l="0" t="0" r="9525" b="9525"/>
            <wp:wrapNone/>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21"/>
                    <a:stretch>
                      <a:fillRect/>
                    </a:stretch>
                  </pic:blipFill>
                  <pic:spPr>
                    <a:xfrm>
                      <a:off x="0" y="0"/>
                      <a:ext cx="4905375" cy="648652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bCs/>
          <w:strike w:val="0"/>
          <w:dstrike w:val="0"/>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strike w:val="0"/>
          <w:dstrike w:val="0"/>
          <w:color w:val="auto"/>
          <w:sz w:val="32"/>
          <w:szCs w:val="32"/>
          <w:lang w:val="en-US" w:eastAsia="zh-CN"/>
        </w:rPr>
        <w:t>现场勘验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eastAsia" w:ascii="仿宋_GB2312" w:hAnsi="仿宋_GB2312" w:eastAsia="仿宋_GB2312" w:cs="仿宋_GB2312"/>
          <w:b w:val="0"/>
          <w:kern w:val="2"/>
          <w:sz w:val="32"/>
          <w:szCs w:val="32"/>
          <w:lang w:val="en-US" w:eastAsia="zh-CN" w:bidi="ar-SA"/>
        </w:rPr>
        <w:t>现场核查工作人员根据《食品生产许可管理办法》对申请人申请经营场所、经营条件核查，填写现场审查意见、验收记录；当事人、观察员签字，审核岗根据现场核查结果提出拟办意见。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现场勘验审核要点：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仿宋_GB2312" w:hAnsi="仿宋_GB2312" w:eastAsia="仿宋_GB2312" w:cs="仿宋_GB2312"/>
          <w:color w:val="auto"/>
          <w:sz w:val="32"/>
          <w:szCs w:val="32"/>
          <w:lang w:val="en-US" w:eastAsia="zh-CN"/>
        </w:rPr>
        <w:t>①</w:t>
      </w:r>
      <w:r>
        <w:rPr>
          <w:rFonts w:hint="default" w:ascii="Times New Roman" w:hAnsi="Times New Roman" w:eastAsia="仿宋_GB2312" w:cs="Times New Roman"/>
          <w:b w:val="0"/>
          <w:bCs w:val="0"/>
          <w:strike w:val="0"/>
          <w:dstrike w:val="0"/>
          <w:color w:val="auto"/>
          <w:sz w:val="32"/>
          <w:szCs w:val="32"/>
          <w:lang w:val="en-US" w:eastAsia="zh-CN"/>
        </w:rPr>
        <w:t>具有与生产的食品品种、数量相适应的食品原料处理和食品加工、包装、贮存等场所，保持该场所环境整洁，并与有毒、有害场所以及其他污染源保持规定的距离；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仿宋_GB2312" w:hAnsi="仿宋_GB2312" w:eastAsia="仿宋_GB2312" w:cs="仿宋_GB2312"/>
          <w:color w:val="auto"/>
          <w:sz w:val="32"/>
          <w:szCs w:val="32"/>
          <w:lang w:val="en-US" w:eastAsia="zh-CN"/>
        </w:rPr>
        <w:t>②</w:t>
      </w:r>
      <w:r>
        <w:rPr>
          <w:rFonts w:hint="default" w:ascii="Times New Roman" w:hAnsi="Times New Roman" w:eastAsia="仿宋_GB2312" w:cs="Times New Roman"/>
          <w:b w:val="0"/>
          <w:bCs w:val="0"/>
          <w:strike w:val="0"/>
          <w:dstrike w:val="0"/>
          <w:color w:val="auto"/>
          <w:sz w:val="32"/>
          <w:szCs w:val="32"/>
          <w:lang w:val="en-US" w:eastAsia="zh-CN"/>
        </w:rPr>
        <w:t xml:space="preserve">具有与生产的食品品种、数量相适应的生产设备或者设施，有相应的消毒、更衣、盥洗、采光、照明、通风、防腐、防尘、防蝇、防鼠、防虫、洗涤以及处理废水、存放垃圾和废弃物的设备或者设施；保健食品生产工艺有原料提取、纯化等前处理工序的，需要具备与生产的品种、数量相适应的原料前处理设备或者设施；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仿宋_GB2312" w:hAnsi="仿宋_GB2312" w:eastAsia="仿宋_GB2312" w:cs="仿宋_GB2312"/>
          <w:color w:val="auto"/>
          <w:sz w:val="32"/>
          <w:szCs w:val="32"/>
          <w:lang w:val="en-US" w:eastAsia="zh-CN"/>
        </w:rPr>
        <w:t>③</w:t>
      </w:r>
      <w:r>
        <w:rPr>
          <w:rFonts w:hint="default" w:ascii="Times New Roman" w:hAnsi="Times New Roman" w:eastAsia="仿宋_GB2312" w:cs="Times New Roman"/>
          <w:b w:val="0"/>
          <w:bCs w:val="0"/>
          <w:strike w:val="0"/>
          <w:dstrike w:val="0"/>
          <w:color w:val="auto"/>
          <w:sz w:val="32"/>
          <w:szCs w:val="32"/>
          <w:lang w:val="en-US" w:eastAsia="zh-CN"/>
        </w:rPr>
        <w:t xml:space="preserve">有专职或者兼职的食品安全专业技术人员、食品安全管理人员和保证食品安全的规章制度；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仿宋_GB2312" w:hAnsi="仿宋_GB2312" w:eastAsia="仿宋_GB2312" w:cs="仿宋_GB2312"/>
          <w:color w:val="auto"/>
          <w:sz w:val="32"/>
          <w:szCs w:val="32"/>
          <w:lang w:val="en-US" w:eastAsia="zh-CN"/>
        </w:rPr>
        <w:t>④</w:t>
      </w:r>
      <w:r>
        <w:rPr>
          <w:rFonts w:hint="default" w:ascii="Times New Roman" w:hAnsi="Times New Roman" w:eastAsia="仿宋_GB2312" w:cs="Times New Roman"/>
          <w:b w:val="0"/>
          <w:bCs w:val="0"/>
          <w:strike w:val="0"/>
          <w:dstrike w:val="0"/>
          <w:color w:val="auto"/>
          <w:sz w:val="32"/>
          <w:szCs w:val="32"/>
          <w:lang w:val="en-US" w:eastAsia="zh-CN"/>
        </w:rPr>
        <w:t>具有合理的设备布局和工艺流程，防止待加工食品与直接入口食品、原料与成品交叉污染，避免食品接触有毒物、不洁物</w:t>
      </w:r>
      <w:r>
        <w:rPr>
          <w:rFonts w:hint="eastAsia" w:ascii="Times New Roman" w:hAnsi="Times New Roman" w:eastAsia="仿宋_GB2312" w:cs="Times New Roman"/>
          <w:b w:val="0"/>
          <w:bCs w:val="0"/>
          <w:strike w:val="0"/>
          <w:dstrike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Chars="0" w:firstLine="630"/>
        <w:textAlignment w:val="auto"/>
        <w:rPr>
          <w:rFonts w:hint="default" w:ascii="Times New Roman" w:hAnsi="Times New Roman" w:eastAsia="仿宋_GB2312" w:cs="Times New Roman"/>
          <w:b/>
          <w:bCs/>
          <w:color w:val="auto"/>
          <w:kern w:val="0"/>
          <w:sz w:val="32"/>
          <w:szCs w:val="32"/>
          <w:lang w:eastAsia="zh-CN"/>
        </w:rPr>
      </w:pPr>
      <w:r>
        <w:rPr>
          <w:rFonts w:hint="eastAsia" w:ascii="Times New Roman" w:hAnsi="Times New Roman" w:eastAsia="仿宋_GB2312" w:cs="Times New Roman"/>
          <w:b/>
          <w:bCs/>
          <w:color w:val="auto"/>
          <w:kern w:val="0"/>
          <w:sz w:val="32"/>
          <w:szCs w:val="32"/>
          <w:lang w:val="en-US" w:eastAsia="zh-CN"/>
        </w:rPr>
        <w:t>4</w:t>
      </w:r>
      <w:r>
        <w:rPr>
          <w:rFonts w:hint="default" w:ascii="Times New Roman" w:hAnsi="Times New Roman" w:eastAsia="仿宋_GB2312" w:cs="Times New Roman"/>
          <w:b/>
          <w:bCs/>
          <w:color w:val="auto"/>
          <w:kern w:val="0"/>
          <w:sz w:val="32"/>
          <w:szCs w:val="32"/>
          <w:lang w:val="en-US" w:eastAsia="zh-CN"/>
        </w:rPr>
        <w:t>.</w:t>
      </w:r>
      <w:r>
        <w:rPr>
          <w:rFonts w:hint="default" w:ascii="Times New Roman" w:hAnsi="Times New Roman" w:eastAsia="仿宋_GB2312" w:cs="Times New Roman"/>
          <w:b/>
          <w:bCs/>
          <w:strike w:val="0"/>
          <w:dstrike w:val="0"/>
          <w:color w:val="auto"/>
          <w:sz w:val="32"/>
          <w:szCs w:val="32"/>
          <w:lang w:val="en-US" w:eastAsia="zh-CN"/>
        </w:rPr>
        <w:t>审批机构</w:t>
      </w:r>
      <w:r>
        <w:rPr>
          <w:rFonts w:hint="default" w:ascii="Times New Roman" w:hAnsi="Times New Roman" w:eastAsia="仿宋_GB2312" w:cs="Times New Roman"/>
          <w:b/>
          <w:bCs/>
          <w:color w:val="auto"/>
          <w:kern w:val="0"/>
          <w:sz w:val="32"/>
          <w:szCs w:val="32"/>
        </w:rPr>
        <w:t>审批决定</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负责人签署批准或不予批准意见。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lang w:eastAsia="zh-CN"/>
        </w:rPr>
        <w:t>）承办</w:t>
      </w:r>
      <w:r>
        <w:rPr>
          <w:rFonts w:hint="default" w:ascii="Times New Roman" w:hAnsi="Times New Roman" w:eastAsia="仿宋_GB2312" w:cs="Times New Roman"/>
          <w:b w:val="0"/>
          <w:bCs w:val="0"/>
          <w:color w:val="auto"/>
          <w:sz w:val="32"/>
          <w:szCs w:val="32"/>
        </w:rPr>
        <w:t>人员</w:t>
      </w:r>
      <w:r>
        <w:rPr>
          <w:rFonts w:hint="default" w:ascii="Times New Roman" w:hAnsi="Times New Roman" w:eastAsia="仿宋_GB2312" w:cs="Times New Roman"/>
          <w:b w:val="0"/>
          <w:bCs w:val="0"/>
          <w:color w:val="auto"/>
          <w:sz w:val="32"/>
          <w:szCs w:val="32"/>
          <w:lang w:eastAsia="zh-CN"/>
        </w:rPr>
        <w:t>打印</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食品生产许可证</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rPr>
        <w:t>并加盖</w:t>
      </w:r>
      <w:r>
        <w:rPr>
          <w:rFonts w:hint="default" w:ascii="Times New Roman" w:hAnsi="Times New Roman" w:eastAsia="仿宋_GB2312" w:cs="Times New Roman"/>
          <w:b w:val="0"/>
          <w:bCs w:val="0"/>
          <w:color w:val="auto"/>
          <w:sz w:val="32"/>
          <w:szCs w:val="32"/>
        </w:rPr>
        <w:t>公章。</w:t>
      </w:r>
    </w:p>
    <w:p>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bCs/>
          <w:color w:val="auto"/>
          <w:kern w:val="0"/>
          <w:sz w:val="32"/>
          <w:szCs w:val="32"/>
          <w:lang w:val="en-US" w:eastAsia="zh-CN"/>
        </w:rPr>
      </w:pPr>
      <w:r>
        <w:rPr>
          <w:rFonts w:hint="eastAsia" w:ascii="Times New Roman" w:hAnsi="Times New Roman" w:eastAsia="仿宋_GB2312" w:cs="Times New Roman"/>
          <w:b/>
          <w:bCs/>
          <w:color w:val="auto"/>
          <w:kern w:val="0"/>
          <w:sz w:val="32"/>
          <w:szCs w:val="32"/>
          <w:lang w:val="en-US" w:eastAsia="zh-CN"/>
        </w:rPr>
        <w:t>5</w:t>
      </w:r>
      <w:r>
        <w:rPr>
          <w:rFonts w:hint="default" w:ascii="Times New Roman" w:hAnsi="Times New Roman" w:eastAsia="仿宋_GB2312" w:cs="Times New Roman"/>
          <w:b/>
          <w:bCs/>
          <w:color w:val="auto"/>
          <w:kern w:val="0"/>
          <w:sz w:val="32"/>
          <w:szCs w:val="32"/>
          <w:lang w:val="en-US" w:eastAsia="zh-CN"/>
        </w:rPr>
        <w:t>.</w:t>
      </w:r>
      <w:r>
        <w:rPr>
          <w:rFonts w:hint="eastAsia" w:ascii="Times New Roman" w:hAnsi="Times New Roman" w:eastAsia="仿宋_GB2312" w:cs="Times New Roman"/>
          <w:b/>
          <w:bCs/>
          <w:color w:val="auto"/>
          <w:kern w:val="0"/>
          <w:sz w:val="32"/>
          <w:szCs w:val="32"/>
          <w:lang w:val="en-US" w:eastAsia="zh-CN"/>
        </w:rPr>
        <w:t>制证出证</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auto"/>
          <w:sz w:val="32"/>
          <w:szCs w:val="32"/>
        </w:rPr>
      </w:pPr>
      <w:r>
        <w:rPr>
          <w:rFonts w:hint="eastAsia" w:ascii="Times New Roman" w:hAnsi="Times New Roman" w:eastAsia="仿宋_GB2312" w:cs="Times New Roman"/>
          <w:b w:val="0"/>
          <w:bCs w:val="0"/>
          <w:color w:val="auto"/>
          <w:sz w:val="32"/>
          <w:szCs w:val="32"/>
          <w:lang w:eastAsia="zh-CN"/>
        </w:rPr>
        <w:t>食品生产许可证</w:t>
      </w:r>
      <w:r>
        <w:rPr>
          <w:rFonts w:hint="default" w:ascii="Times New Roman" w:hAnsi="Times New Roman" w:eastAsia="仿宋_GB2312" w:cs="Times New Roman"/>
          <w:b w:val="0"/>
          <w:bCs w:val="0"/>
          <w:color w:val="auto"/>
          <w:sz w:val="32"/>
          <w:szCs w:val="32"/>
          <w:lang w:eastAsia="zh-CN"/>
        </w:rPr>
        <w:t>窗口送达</w:t>
      </w:r>
      <w:r>
        <w:rPr>
          <w:rFonts w:hint="eastAsia" w:ascii="Times New Roman" w:hAnsi="Times New Roman" w:eastAsia="仿宋_GB2312" w:cs="Times New Roman"/>
          <w:b w:val="0"/>
          <w:bCs w:val="0"/>
          <w:color w:val="auto"/>
          <w:sz w:val="32"/>
          <w:szCs w:val="32"/>
          <w:lang w:val="en-US" w:eastAsia="zh-CN"/>
        </w:rPr>
        <w:t>或</w:t>
      </w:r>
      <w:r>
        <w:rPr>
          <w:rFonts w:hint="default" w:ascii="Times New Roman" w:hAnsi="Times New Roman" w:eastAsia="仿宋_GB2312" w:cs="Times New Roman"/>
          <w:b w:val="0"/>
          <w:bCs w:val="0"/>
          <w:color w:val="auto"/>
          <w:sz w:val="32"/>
          <w:szCs w:val="32"/>
          <w:lang w:eastAsia="zh-CN"/>
        </w:rPr>
        <w:t>邮寄送达</w:t>
      </w:r>
      <w:r>
        <w:rPr>
          <w:rFonts w:hint="default" w:ascii="Times New Roman" w:hAnsi="Times New Roman" w:eastAsia="仿宋_GB2312" w:cs="Times New Roman"/>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color w:val="auto"/>
          <w:kern w:val="0"/>
          <w:sz w:val="32"/>
          <w:szCs w:val="32"/>
          <w:lang w:val="en-US" w:eastAsia="zh-CN"/>
        </w:rPr>
        <w:t>6</w:t>
      </w:r>
      <w:r>
        <w:rPr>
          <w:rFonts w:hint="default" w:ascii="Times New Roman" w:hAnsi="Times New Roman" w:eastAsia="仿宋_GB2312" w:cs="Times New Roman"/>
          <w:b/>
          <w:bCs/>
          <w:color w:val="auto"/>
          <w:kern w:val="0"/>
          <w:sz w:val="32"/>
          <w:szCs w:val="32"/>
          <w:lang w:val="en-US" w:eastAsia="zh-CN"/>
        </w:rPr>
        <w:t>.</w:t>
      </w:r>
      <w:r>
        <w:rPr>
          <w:rFonts w:hint="default" w:ascii="Times New Roman" w:hAnsi="Times New Roman" w:eastAsia="仿宋_GB2312" w:cs="Times New Roman"/>
          <w:b/>
          <w:bCs/>
          <w:color w:val="auto"/>
          <w:kern w:val="0"/>
          <w:sz w:val="32"/>
          <w:szCs w:val="32"/>
        </w:rPr>
        <w:t>归档：</w:t>
      </w:r>
      <w:r>
        <w:rPr>
          <w:rFonts w:hint="default" w:ascii="Times New Roman" w:hAnsi="Times New Roman" w:eastAsia="仿宋_GB2312" w:cs="Times New Roman"/>
          <w:b w:val="0"/>
          <w:bCs w:val="0"/>
          <w:color w:val="auto"/>
          <w:sz w:val="32"/>
          <w:szCs w:val="32"/>
        </w:rPr>
        <w:t>许可材料实行分类归档。办结后由具体办理人员负责装订归档。材料实行日清月结、年终一次性集中存放制度。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eastAsia" w:ascii="Times New Roman" w:hAnsi="Times New Roman" w:eastAsia="黑体" w:cs="Times New Roman"/>
          <w:b w:val="0"/>
          <w:bCs w:val="0"/>
          <w:strike w:val="0"/>
          <w:dstrike w:val="0"/>
          <w:color w:val="auto"/>
          <w:sz w:val="32"/>
          <w:szCs w:val="32"/>
          <w:lang w:val="en-US" w:eastAsia="zh-CN"/>
        </w:rPr>
        <w:t>九</w:t>
      </w:r>
      <w:r>
        <w:rPr>
          <w:rFonts w:hint="default" w:ascii="Times New Roman" w:hAnsi="Times New Roman" w:eastAsia="黑体" w:cs="Times New Roman"/>
          <w:b w:val="0"/>
          <w:bCs w:val="0"/>
          <w:strike w:val="0"/>
          <w:dstrike w:val="0"/>
          <w:color w:val="auto"/>
          <w:sz w:val="32"/>
          <w:szCs w:val="32"/>
          <w:lang w:val="en-US" w:eastAsia="zh-CN"/>
        </w:rPr>
        <w:t>、审批时限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val="0"/>
          <w:bCs w:val="0"/>
          <w:strike w:val="0"/>
          <w:dstrike w:val="0"/>
          <w:color w:val="auto"/>
          <w:sz w:val="32"/>
          <w:szCs w:val="32"/>
        </w:rPr>
      </w:pPr>
      <w:r>
        <w:rPr>
          <w:rFonts w:hint="eastAsia" w:ascii="Times New Roman" w:hAnsi="Times New Roman" w:eastAsia="仿宋_GB2312" w:cs="Times New Roman"/>
          <w:b/>
          <w:bCs/>
          <w:strike w:val="0"/>
          <w:dstrike w:val="0"/>
          <w:color w:val="auto"/>
          <w:sz w:val="32"/>
          <w:szCs w:val="32"/>
          <w:lang w:val="en-US" w:eastAsia="zh-CN"/>
        </w:rPr>
        <w:t>1</w:t>
      </w:r>
      <w:r>
        <w:rPr>
          <w:rFonts w:hint="default" w:ascii="Times New Roman" w:hAnsi="Times New Roman" w:eastAsia="仿宋_GB2312" w:cs="Times New Roman"/>
          <w:b/>
          <w:bCs/>
          <w:strike w:val="0"/>
          <w:dstrike w:val="0"/>
          <w:color w:val="auto"/>
          <w:sz w:val="32"/>
          <w:szCs w:val="32"/>
          <w:lang w:val="en-US" w:eastAsia="zh-CN"/>
        </w:rPr>
        <w:t>.法定审批时限：</w:t>
      </w:r>
      <w:r>
        <w:rPr>
          <w:rFonts w:hint="default" w:ascii="Times New Roman" w:hAnsi="Times New Roman" w:eastAsia="仿宋_GB2312" w:cs="Times New Roman"/>
          <w:b w:val="0"/>
          <w:bCs w:val="0"/>
          <w:strike w:val="0"/>
          <w:dstrike w:val="0"/>
          <w:color w:val="auto"/>
          <w:sz w:val="32"/>
          <w:szCs w:val="32"/>
          <w:lang w:val="en-US" w:eastAsia="zh-CN"/>
        </w:rPr>
        <w:t>20个工作日</w:t>
      </w:r>
    </w:p>
    <w:p>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val="0"/>
          <w:strike w:val="0"/>
          <w:dstrike w:val="0"/>
          <w:color w:val="auto"/>
          <w:sz w:val="32"/>
          <w:szCs w:val="32"/>
          <w:lang w:val="en-US"/>
        </w:rPr>
      </w:pPr>
      <w:r>
        <w:rPr>
          <w:rFonts w:hint="eastAsia" w:ascii="Times New Roman" w:hAnsi="Times New Roman" w:eastAsia="仿宋_GB2312" w:cs="Times New Roman"/>
          <w:b/>
          <w:bCs/>
          <w:strike w:val="0"/>
          <w:dstrike w:val="0"/>
          <w:color w:val="auto"/>
          <w:sz w:val="32"/>
          <w:szCs w:val="32"/>
          <w:lang w:val="en-US" w:eastAsia="zh-CN"/>
        </w:rPr>
        <w:t>2</w:t>
      </w:r>
      <w:r>
        <w:rPr>
          <w:rFonts w:hint="default" w:ascii="Times New Roman" w:hAnsi="Times New Roman" w:eastAsia="仿宋_GB2312" w:cs="Times New Roman"/>
          <w:b/>
          <w:bCs/>
          <w:strike w:val="0"/>
          <w:dstrike w:val="0"/>
          <w:color w:val="auto"/>
          <w:sz w:val="32"/>
          <w:szCs w:val="32"/>
          <w:lang w:val="en-US" w:eastAsia="zh-CN"/>
        </w:rPr>
        <w:t>.承诺审批时限：</w:t>
      </w:r>
      <w:r>
        <w:rPr>
          <w:rFonts w:hint="eastAsia" w:ascii="Times New Roman" w:hAnsi="Times New Roman" w:eastAsia="仿宋_GB2312" w:cs="Times New Roman"/>
          <w:b w:val="0"/>
          <w:bCs w:val="0"/>
          <w:strike w:val="0"/>
          <w:dstrike w:val="0"/>
          <w:color w:val="auto"/>
          <w:sz w:val="32"/>
          <w:szCs w:val="32"/>
          <w:lang w:val="en-US" w:eastAsia="zh-CN"/>
        </w:rPr>
        <w:t>10</w:t>
      </w:r>
      <w:r>
        <w:rPr>
          <w:rFonts w:hint="default" w:ascii="Times New Roman" w:hAnsi="Times New Roman" w:eastAsia="仿宋_GB2312" w:cs="Times New Roman"/>
          <w:b w:val="0"/>
          <w:bCs w:val="0"/>
          <w:strike w:val="0"/>
          <w:dstrike w:val="0"/>
          <w:color w:val="auto"/>
          <w:sz w:val="32"/>
          <w:szCs w:val="32"/>
          <w:lang w:val="en-US" w:eastAsia="zh-CN"/>
        </w:rPr>
        <w:t>个工作日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eastAsia" w:ascii="Times New Roman" w:hAnsi="Times New Roman" w:eastAsia="黑体" w:cs="Times New Roman"/>
          <w:b w:val="0"/>
          <w:bCs w:val="0"/>
          <w:strike w:val="0"/>
          <w:dstrike w:val="0"/>
          <w:color w:val="auto"/>
          <w:sz w:val="32"/>
          <w:szCs w:val="32"/>
          <w:lang w:val="en-US" w:eastAsia="zh-CN"/>
        </w:rPr>
        <w:t>十</w:t>
      </w:r>
      <w:r>
        <w:rPr>
          <w:rFonts w:hint="default" w:ascii="Times New Roman" w:hAnsi="Times New Roman" w:eastAsia="黑体" w:cs="Times New Roman"/>
          <w:b w:val="0"/>
          <w:bCs w:val="0"/>
          <w:strike w:val="0"/>
          <w:dstrike w:val="0"/>
          <w:color w:val="auto"/>
          <w:sz w:val="32"/>
          <w:szCs w:val="32"/>
          <w:lang w:val="en-US" w:eastAsia="zh-CN"/>
        </w:rPr>
        <w:t>、行政许可证件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9"/>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strike w:val="0"/>
          <w:dstrike w:val="0"/>
          <w:color w:val="auto"/>
          <w:sz w:val="32"/>
          <w:szCs w:val="32"/>
          <w:lang w:val="en-US" w:eastAsia="zh-CN"/>
        </w:rPr>
        <w:t>1</w:t>
      </w:r>
      <w:r>
        <w:rPr>
          <w:rFonts w:hint="default" w:ascii="Times New Roman" w:hAnsi="Times New Roman" w:eastAsia="仿宋_GB2312" w:cs="Times New Roman"/>
          <w:b/>
          <w:bCs/>
          <w:strike w:val="0"/>
          <w:dstrike w:val="0"/>
          <w:color w:val="auto"/>
          <w:sz w:val="32"/>
          <w:szCs w:val="32"/>
          <w:lang w:val="en-US" w:eastAsia="zh-CN"/>
        </w:rPr>
        <w:t>.审批结果名称：</w:t>
      </w:r>
      <w:r>
        <w:rPr>
          <w:rFonts w:hint="eastAsia" w:ascii="Times New Roman" w:hAnsi="Times New Roman" w:eastAsia="仿宋_GB2312" w:cs="Times New Roman"/>
          <w:b w:val="0"/>
          <w:bCs w:val="0"/>
          <w:strike w:val="0"/>
          <w:dstrike w:val="0"/>
          <w:color w:val="auto"/>
          <w:sz w:val="32"/>
          <w:szCs w:val="32"/>
          <w:lang w:val="en-US" w:eastAsia="zh-CN"/>
        </w:rPr>
        <w:t>《食品生产许可</w:t>
      </w:r>
      <w:r>
        <w:rPr>
          <w:rFonts w:hint="default" w:ascii="Times New Roman" w:hAnsi="Times New Roman" w:eastAsia="仿宋_GB2312" w:cs="Times New Roman"/>
          <w:b w:val="0"/>
          <w:bCs w:val="0"/>
          <w:strike w:val="0"/>
          <w:dstrike w:val="0"/>
          <w:color w:val="auto"/>
          <w:sz w:val="32"/>
          <w:szCs w:val="32"/>
          <w:lang w:val="en-US" w:eastAsia="zh-CN"/>
        </w:rPr>
        <w:t>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9"/>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strike w:val="0"/>
          <w:dstrike w:val="0"/>
          <w:color w:val="auto"/>
          <w:sz w:val="32"/>
          <w:szCs w:val="32"/>
          <w:lang w:val="en-US" w:eastAsia="zh-CN"/>
        </w:rPr>
        <w:t>2</w:t>
      </w:r>
      <w:r>
        <w:rPr>
          <w:rFonts w:hint="default" w:ascii="Times New Roman" w:hAnsi="Times New Roman" w:eastAsia="仿宋_GB2312" w:cs="Times New Roman"/>
          <w:b/>
          <w:bCs/>
          <w:strike w:val="0"/>
          <w:dstrike w:val="0"/>
          <w:color w:val="auto"/>
          <w:sz w:val="32"/>
          <w:szCs w:val="32"/>
          <w:lang w:val="en-US" w:eastAsia="zh-CN"/>
        </w:rPr>
        <w:t>.审批结果的有效期限：</w:t>
      </w:r>
      <w:r>
        <w:rPr>
          <w:rFonts w:hint="eastAsia" w:ascii="Times New Roman" w:hAnsi="Times New Roman" w:eastAsia="仿宋_GB2312" w:cs="Times New Roman"/>
          <w:b/>
          <w:bCs/>
          <w:strike w:val="0"/>
          <w:dstrike w:val="0"/>
          <w:color w:val="auto"/>
          <w:sz w:val="32"/>
          <w:szCs w:val="32"/>
          <w:lang w:val="en-US" w:eastAsia="zh-CN"/>
        </w:rPr>
        <w:t>5年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strike w:val="0"/>
          <w:dstrike w:val="0"/>
          <w:color w:val="auto"/>
          <w:sz w:val="32"/>
          <w:szCs w:val="32"/>
          <w:lang w:val="en-US" w:eastAsia="zh-CN"/>
        </w:rPr>
        <w:t>3</w:t>
      </w:r>
      <w:r>
        <w:rPr>
          <w:rFonts w:hint="default" w:ascii="Times New Roman" w:hAnsi="Times New Roman" w:eastAsia="仿宋_GB2312" w:cs="Times New Roman"/>
          <w:b/>
          <w:bCs/>
          <w:strike w:val="0"/>
          <w:dstrike w:val="0"/>
          <w:color w:val="auto"/>
          <w:sz w:val="32"/>
          <w:szCs w:val="32"/>
          <w:lang w:val="en-US" w:eastAsia="zh-CN"/>
        </w:rPr>
        <w:t>.审批结果的有效地域范围：</w:t>
      </w:r>
      <w:r>
        <w:rPr>
          <w:rFonts w:hint="eastAsia" w:ascii="Times New Roman" w:hAnsi="Times New Roman" w:eastAsia="仿宋_GB2312" w:cs="Times New Roman"/>
          <w:b w:val="0"/>
          <w:bCs w:val="0"/>
          <w:strike w:val="0"/>
          <w:dstrike w:val="0"/>
          <w:color w:val="auto"/>
          <w:sz w:val="32"/>
          <w:szCs w:val="32"/>
          <w:lang w:val="en-US" w:eastAsia="zh-CN"/>
        </w:rPr>
        <w:t>全国</w:t>
      </w:r>
    </w:p>
    <w:p>
      <w:pPr>
        <w:rPr>
          <w:rFonts w:hint="eastAsia" w:ascii="黑体" w:hAnsi="黑体" w:eastAsia="黑体" w:cs="黑体"/>
          <w:color w:val="auto"/>
          <w:sz w:val="32"/>
          <w:szCs w:val="32"/>
        </w:rPr>
      </w:pPr>
    </w:p>
    <w:p/>
    <w:sectPr>
      <w:headerReference r:id="rId15" w:type="default"/>
      <w:footerReference r:id="rId16"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DCDC50-ACCA-4508-BE23-E78CEF5225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76CF38F0-1AC6-4BE3-AD0F-90500B848415}"/>
  </w:font>
  <w:font w:name="仿宋">
    <w:panose1 w:val="02010609060101010101"/>
    <w:charset w:val="86"/>
    <w:family w:val="auto"/>
    <w:pitch w:val="default"/>
    <w:sig w:usb0="800002BF" w:usb1="38CF7CFA" w:usb2="00000016" w:usb3="00000000" w:csb0="00040001" w:csb1="00000000"/>
    <w:embedRegular r:id="rId3" w:fontKey="{F14CF472-828B-4B31-A49A-8C57D5DB109C}"/>
  </w:font>
  <w:font w:name="楷体">
    <w:panose1 w:val="02010609060101010101"/>
    <w:charset w:val="86"/>
    <w:family w:val="auto"/>
    <w:pitch w:val="default"/>
    <w:sig w:usb0="800002BF" w:usb1="38CF7CFA" w:usb2="00000016" w:usb3="00000000" w:csb0="00040001" w:csb1="00000000"/>
    <w:embedRegular r:id="rId4" w:fontKey="{6290CEB8-F068-4958-9562-FB8D39D3BF69}"/>
  </w:font>
  <w:font w:name="方正小标宋_GBK">
    <w:panose1 w:val="02000000000000000000"/>
    <w:charset w:val="86"/>
    <w:family w:val="auto"/>
    <w:pitch w:val="default"/>
    <w:sig w:usb0="A00002BF" w:usb1="38CF7CFA" w:usb2="00082016" w:usb3="00000000" w:csb0="00040001" w:csb1="00000000"/>
    <w:embedRegular r:id="rId5" w:fontKey="{7144E4BB-764B-4615-B69E-99A58BF14AF2}"/>
  </w:font>
  <w:font w:name="Wingdings 2">
    <w:panose1 w:val="05020102010507070707"/>
    <w:charset w:val="00"/>
    <w:family w:val="auto"/>
    <w:pitch w:val="default"/>
    <w:sig w:usb0="00000000" w:usb1="00000000" w:usb2="00000000" w:usb3="00000000" w:csb0="80000000" w:csb1="00000000"/>
    <w:embedRegular r:id="rId6" w:fontKey="{EE1A73CD-CA0E-4673-98E4-FF6158D5729F}"/>
  </w:font>
  <w:font w:name="ˎ̥">
    <w:altName w:val="Times New Roman"/>
    <w:panose1 w:val="00000000000000000000"/>
    <w:charset w:val="00"/>
    <w:family w:val="roman"/>
    <w:pitch w:val="default"/>
    <w:sig w:usb0="00000000" w:usb1="00000000" w:usb2="00000000" w:usb3="00000000" w:csb0="00040001" w:csb1="00000000"/>
    <w:embedRegular r:id="rId7" w:fontKey="{D7F3D589-918E-4456-9423-CC8946A88175}"/>
  </w:font>
  <w:font w:name="Tahoma">
    <w:panose1 w:val="020B0604030504040204"/>
    <w:charset w:val="00"/>
    <w:family w:val="swiss"/>
    <w:pitch w:val="default"/>
    <w:sig w:usb0="E1002EFF" w:usb1="C000605B" w:usb2="00000029" w:usb3="00000000" w:csb0="200101FF" w:csb1="20280000"/>
    <w:embedRegular r:id="rId8" w:fontKey="{A4A24987-C3EE-4689-B0F8-61131AD0F46F}"/>
  </w:font>
  <w:font w:name="方正报宋简体">
    <w:altName w:val="宋体"/>
    <w:panose1 w:val="02010601030101010101"/>
    <w:charset w:val="86"/>
    <w:family w:val="auto"/>
    <w:pitch w:val="default"/>
    <w:sig w:usb0="00000000" w:usb1="00000000" w:usb2="00000010" w:usb3="00000000" w:csb0="00040000" w:csb1="00000000"/>
    <w:embedRegular r:id="rId9" w:fontKey="{ED8849DF-3404-4610-85E7-82B916C06B3D}"/>
  </w:font>
  <w:font w:name="微软雅黑">
    <w:panose1 w:val="020B0503020204020204"/>
    <w:charset w:val="86"/>
    <w:family w:val="auto"/>
    <w:pitch w:val="default"/>
    <w:sig w:usb0="80000287" w:usb1="2ACF3C50" w:usb2="00000016" w:usb3="00000000" w:csb0="0004001F" w:csb1="00000000"/>
    <w:embedRegular r:id="rId10" w:fontKey="{C2239FD1-3262-4334-AEB7-8F5CF615E56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rPr>
        <w:rStyle w:val="14"/>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4"/>
                          </w:pPr>
                          <w:r>
                            <w:rPr>
                              <w:rStyle w:val="14"/>
                            </w:rPr>
                            <w:fldChar w:fldCharType="begin"/>
                          </w:r>
                          <w:r>
                            <w:rPr>
                              <w:rStyle w:val="14"/>
                            </w:rPr>
                            <w:instrText xml:space="preserve">PAGE  </w:instrText>
                          </w:r>
                          <w:r>
                            <w:rPr>
                              <w:rStyle w:val="14"/>
                            </w:rPr>
                            <w:fldChar w:fldCharType="separate"/>
                          </w:r>
                          <w:r>
                            <w:rPr>
                              <w:rStyle w:val="14"/>
                            </w:rPr>
                            <w:t>1</w:t>
                          </w:r>
                          <w:r>
                            <w:rPr>
                              <w:rStyle w:val="1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pPr>
                      <w:pStyle w:val="34"/>
                    </w:pPr>
                    <w:r>
                      <w:rPr>
                        <w:rStyle w:val="14"/>
                      </w:rPr>
                      <w:fldChar w:fldCharType="begin"/>
                    </w:r>
                    <w:r>
                      <w:rPr>
                        <w:rStyle w:val="14"/>
                      </w:rPr>
                      <w:instrText xml:space="preserve">PAGE  </w:instrText>
                    </w:r>
                    <w:r>
                      <w:rPr>
                        <w:rStyle w:val="14"/>
                      </w:rPr>
                      <w:fldChar w:fldCharType="separate"/>
                    </w:r>
                    <w:r>
                      <w:rPr>
                        <w:rStyle w:val="14"/>
                      </w:rPr>
                      <w:t>1</w:t>
                    </w:r>
                    <w:r>
                      <w:rPr>
                        <w:rStyle w:val="1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rPr>
        <w:rStyle w:val="14"/>
      </w:rPr>
    </w:pPr>
    <w:r>
      <w:rPr>
        <w:rStyle w:val="14"/>
      </w:rPr>
      <w:fldChar w:fldCharType="begin"/>
    </w:r>
    <w:r>
      <w:rPr>
        <w:rStyle w:val="14"/>
      </w:rPr>
      <w:instrText xml:space="preserve">PAGE  </w:instrText>
    </w:r>
    <w:r>
      <w:rPr>
        <w:rStyle w:val="14"/>
      </w:rPr>
      <w:fldChar w:fldCharType="separate"/>
    </w:r>
    <w:r>
      <w:rPr>
        <w:rStyle w:val="14"/>
      </w:rPr>
      <w:t>2</w:t>
    </w:r>
    <w:r>
      <w:rPr>
        <w:rStyle w:val="1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rPr>
        <w:rStyle w:val="14"/>
      </w:rP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4"/>
                          </w:pPr>
                          <w:r>
                            <w:rPr>
                              <w:rStyle w:val="14"/>
                            </w:rPr>
                            <w:fldChar w:fldCharType="begin"/>
                          </w:r>
                          <w:r>
                            <w:rPr>
                              <w:rStyle w:val="14"/>
                            </w:rPr>
                            <w:instrText xml:space="preserve">PAGE  </w:instrText>
                          </w:r>
                          <w:r>
                            <w:rPr>
                              <w:rStyle w:val="14"/>
                            </w:rPr>
                            <w:fldChar w:fldCharType="separate"/>
                          </w:r>
                          <w:r>
                            <w:rPr>
                              <w:rStyle w:val="14"/>
                            </w:rPr>
                            <w:t>II</w:t>
                          </w:r>
                          <w:r>
                            <w:rPr>
                              <w:rStyle w:val="1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pPr>
                      <w:pStyle w:val="34"/>
                    </w:pPr>
                    <w:r>
                      <w:rPr>
                        <w:rStyle w:val="14"/>
                      </w:rPr>
                      <w:fldChar w:fldCharType="begin"/>
                    </w:r>
                    <w:r>
                      <w:rPr>
                        <w:rStyle w:val="14"/>
                      </w:rPr>
                      <w:instrText xml:space="preserve">PAGE  </w:instrText>
                    </w:r>
                    <w:r>
                      <w:rPr>
                        <w:rStyle w:val="14"/>
                      </w:rPr>
                      <w:fldChar w:fldCharType="separate"/>
                    </w:r>
                    <w:r>
                      <w:rPr>
                        <w:rStyle w:val="14"/>
                      </w:rPr>
                      <w:t>II</w:t>
                    </w:r>
                    <w:r>
                      <w:rPr>
                        <w:rStyle w:val="1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rPr>
        <w:rStyle w:val="14"/>
        <w:rFonts w:hint="eastAsia"/>
      </w:rPr>
    </w:pPr>
    <w:r>
      <w:rPr>
        <w:rStyle w:val="14"/>
        <w:rFonts w:hint="eastAsia"/>
      </w:rPr>
      <w:t>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default" w:ascii="Times New Roman" w:hAnsi="Times New Roman" w:eastAsia="宋体" w:cs="Times New Roman"/>
                              <w:sz w:val="28"/>
                              <w:szCs w:val="28"/>
                              <w:lang w:val="en-US" w:eastAsia="zh-CN"/>
                            </w:rPr>
                          </w:pPr>
                          <w:r>
                            <w:rPr>
                              <w:rFonts w:hint="eastAsia" w:ascii="Times New Roman" w:hAnsi="Times New Roman" w:cs="Times New Roman"/>
                              <w:sz w:val="28"/>
                              <w:szCs w:val="28"/>
                              <w:lang w:val="en-US" w:eastAsia="zh-CN"/>
                            </w:rPr>
                            <w:t>62</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7"/>
                      <w:rPr>
                        <w:rFonts w:hint="default" w:ascii="Times New Roman" w:hAnsi="Times New Roman" w:eastAsia="宋体" w:cs="Times New Roman"/>
                        <w:sz w:val="28"/>
                        <w:szCs w:val="28"/>
                        <w:lang w:val="en-US" w:eastAsia="zh-CN"/>
                      </w:rPr>
                    </w:pPr>
                    <w:r>
                      <w:rPr>
                        <w:rFonts w:hint="eastAsia" w:ascii="Times New Roman" w:hAnsi="Times New Roman" w:cs="Times New Roman"/>
                        <w:sz w:val="28"/>
                        <w:szCs w:val="28"/>
                        <w:lang w:val="en-US" w:eastAsia="zh-CN"/>
                      </w:rPr>
                      <w:t>62</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rPr>
    </w:pPr>
    <w:r>
      <w:t>Q/</w:t>
    </w:r>
    <w:r>
      <w:rPr>
        <w:rFonts w:hint="eastAsia"/>
      </w:rPr>
      <w:t>XT0001S—2010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黑体" w:eastAsia="黑体"/>
        <w:szCs w:val="21"/>
      </w:rPr>
    </w:pPr>
    <w:r>
      <w:rPr>
        <w:rFonts w:hint="eastAsia" w:ascii="黑体" w:eastAsia="黑体"/>
        <w:szCs w:val="21"/>
      </w:rPr>
      <w:t>Q/</w:t>
    </w:r>
    <w:r>
      <w:rPr>
        <w:rFonts w:hint="eastAsia" w:ascii="黑体" w:hAnsi="黑体" w:eastAsia="黑体"/>
        <w:color w:val="FF0000"/>
        <w:szCs w:val="21"/>
      </w:rPr>
      <w:t>***</w:t>
    </w:r>
    <w:r>
      <w:rPr>
        <w:rFonts w:hint="eastAsia" w:ascii="黑体" w:eastAsia="黑体"/>
        <w:szCs w:val="21"/>
      </w:rPr>
      <w:t>0001S-2011</w:t>
    </w:r>
    <w:r>
      <w:rPr>
        <w:rFonts w:hint="eastAsia" w:ascii="黑体" w:eastAsia="黑体"/>
        <w:color w:val="FF0000"/>
        <w:szCs w:val="21"/>
      </w:rPr>
      <w:t>(黑体五号)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left"/>
      <w:rPr>
        <w:rFonts w:hint="eastAsia" w:ascii="黑体" w:eastAsia="黑体"/>
        <w:color w:val="FF0000"/>
        <w:sz w:val="21"/>
        <w:szCs w:val="21"/>
      </w:rPr>
    </w:pPr>
    <w:r>
      <w:rPr>
        <w:rFonts w:hint="eastAsia" w:ascii="黑体" w:eastAsia="黑体"/>
        <w:sz w:val="21"/>
        <w:szCs w:val="21"/>
      </w:rPr>
      <w:t>Q/</w:t>
    </w:r>
    <w:r>
      <w:rPr>
        <w:rFonts w:hint="eastAsia" w:ascii="黑体" w:hAnsi="黑体" w:eastAsia="黑体"/>
        <w:color w:val="FF0000"/>
        <w:sz w:val="21"/>
        <w:szCs w:val="21"/>
      </w:rPr>
      <w:t>***</w:t>
    </w:r>
    <w:r>
      <w:rPr>
        <w:rFonts w:hint="eastAsia" w:ascii="黑体" w:eastAsia="黑体"/>
        <w:sz w:val="21"/>
        <w:szCs w:val="21"/>
      </w:rPr>
      <w:t>0001S-2011</w:t>
    </w:r>
    <w:r>
      <w:rPr>
        <w:rFonts w:hint="eastAsia" w:ascii="黑体" w:eastAsia="黑体"/>
        <w:color w:val="FF0000"/>
        <w:sz w:val="21"/>
        <w:szCs w:val="21"/>
      </w:rPr>
      <w:t>(黑体五号)</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10CFA"/>
    <w:multiLevelType w:val="singleLevel"/>
    <w:tmpl w:val="BA910CFA"/>
    <w:lvl w:ilvl="0" w:tentative="0">
      <w:start w:val="2"/>
      <w:numFmt w:val="chineseCounting"/>
      <w:suff w:val="nothing"/>
      <w:lvlText w:val="%1、"/>
      <w:lvlJc w:val="left"/>
      <w:rPr>
        <w:rFonts w:hint="eastAsia"/>
      </w:rPr>
    </w:lvl>
  </w:abstractNum>
  <w:abstractNum w:abstractNumId="1">
    <w:nsid w:val="115E081A"/>
    <w:multiLevelType w:val="multilevel"/>
    <w:tmpl w:val="115E081A"/>
    <w:lvl w:ilvl="0" w:tentative="0">
      <w:start w:val="1"/>
      <w:numFmt w:val="decimal"/>
      <w:suff w:val="nothing"/>
      <w:lvlText w:val="%1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1" w:tentative="0">
      <w:start w:val="1"/>
      <w:numFmt w:val="decimal"/>
      <w:pStyle w:val="28"/>
      <w:suff w:val="nothing"/>
      <w:lvlText w:val="%1.%2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2" w:tentative="0">
      <w:start w:val="1"/>
      <w:numFmt w:val="decimal"/>
      <w:suff w:val="nothing"/>
      <w:lvlText w:val="%1.%2.%3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4" w:tentative="0">
      <w:start w:val="1"/>
      <w:numFmt w:val="decimal"/>
      <w:suff w:val="nothing"/>
      <w:lvlText w:val="%1.%2.%3.%4.%5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5" w:tentative="0">
      <w:start w:val="1"/>
      <w:numFmt w:val="decimal"/>
      <w:suff w:val="nothing"/>
      <w:lvlText w:val="%1.%2.%3.%4.%5.%6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6" w:tentative="0">
      <w:start w:val="1"/>
      <w:numFmt w:val="lowerRoman"/>
      <w:lvlText w:val="(%7)"/>
      <w:lvlJc w:val="left"/>
      <w:pPr>
        <w:tabs>
          <w:tab w:val="left" w:pos="5528"/>
        </w:tabs>
        <w:ind w:left="5102" w:firstLine="0"/>
      </w:pPr>
    </w:lvl>
    <w:lvl w:ilvl="7" w:tentative="0">
      <w:start w:val="1"/>
      <w:numFmt w:val="lowerLetter"/>
      <w:lvlText w:val="(%8)"/>
      <w:lvlJc w:val="left"/>
      <w:pPr>
        <w:tabs>
          <w:tab w:val="left" w:pos="6378"/>
        </w:tabs>
        <w:ind w:left="5953" w:firstLine="0"/>
      </w:pPr>
    </w:lvl>
    <w:lvl w:ilvl="8" w:tentative="0">
      <w:start w:val="1"/>
      <w:numFmt w:val="lowerRoman"/>
      <w:lvlText w:val="(%9)"/>
      <w:lvlJc w:val="left"/>
      <w:pPr>
        <w:tabs>
          <w:tab w:val="left" w:pos="7228"/>
        </w:tabs>
        <w:ind w:left="6803" w:firstLine="0"/>
      </w:pPr>
    </w:lvl>
  </w:abstractNum>
  <w:abstractNum w:abstractNumId="2">
    <w:nsid w:val="4543586C"/>
    <w:multiLevelType w:val="singleLevel"/>
    <w:tmpl w:val="4543586C"/>
    <w:lvl w:ilvl="0" w:tentative="0">
      <w:start w:val="1"/>
      <w:numFmt w:val="chineseCounting"/>
      <w:suff w:val="nothing"/>
      <w:lvlText w:val="（%1）"/>
      <w:lvlJc w:val="left"/>
      <w:rPr>
        <w:rFonts w:hint="eastAsia"/>
      </w:rPr>
    </w:lvl>
  </w:abstractNum>
  <w:abstractNum w:abstractNumId="3">
    <w:nsid w:val="6CEA2025"/>
    <w:multiLevelType w:val="multilevel"/>
    <w:tmpl w:val="6CEA2025"/>
    <w:lvl w:ilvl="0" w:tentative="0">
      <w:start w:val="1"/>
      <w:numFmt w:val="none"/>
      <w:pStyle w:val="23"/>
      <w:suff w:val="nothing"/>
      <w:lvlText w:val="%1"/>
      <w:lvlJc w:val="left"/>
      <w:pPr>
        <w:ind w:left="0" w:firstLine="0"/>
      </w:pPr>
      <w:rPr>
        <w:rFonts w:hint="default" w:ascii="Times New Roman" w:hAnsi="Times New Roman"/>
        <w:b/>
        <w:i w:val="0"/>
        <w:sz w:val="21"/>
      </w:rPr>
    </w:lvl>
    <w:lvl w:ilvl="1" w:tentative="0">
      <w:start w:val="1"/>
      <w:numFmt w:val="decimal"/>
      <w:pStyle w:val="27"/>
      <w:suff w:val="nothing"/>
      <w:lvlText w:val="%1%2　"/>
      <w:lvlJc w:val="left"/>
      <w:pPr>
        <w:ind w:left="0" w:firstLine="0"/>
      </w:pPr>
      <w:rPr>
        <w:rFonts w:hint="eastAsia" w:ascii="黑体" w:hAnsi="Times New Roman" w:eastAsia="黑体"/>
        <w:b w:val="0"/>
        <w:i w:val="0"/>
        <w:sz w:val="21"/>
      </w:rPr>
    </w:lvl>
    <w:lvl w:ilvl="2" w:tentative="0">
      <w:start w:val="1"/>
      <w:numFmt w:val="decimal"/>
      <w:pStyle w:val="26"/>
      <w:suff w:val="nothing"/>
      <w:lvlText w:val="%1%2.%3　"/>
      <w:lvlJc w:val="left"/>
      <w:pPr>
        <w:ind w:left="0" w:firstLine="0"/>
      </w:pPr>
      <w:rPr>
        <w:rFonts w:hint="eastAsia" w:ascii="黑体" w:hAnsi="Times New Roman" w:eastAsia="黑体"/>
        <w:b w:val="0"/>
        <w:i w:val="0"/>
        <w:sz w:val="21"/>
      </w:rPr>
    </w:lvl>
    <w:lvl w:ilvl="3" w:tentative="0">
      <w:start w:val="1"/>
      <w:numFmt w:val="decimal"/>
      <w:pStyle w:val="29"/>
      <w:suff w:val="nothing"/>
      <w:lvlText w:val="%1%2.%3.%4　"/>
      <w:lvlJc w:val="left"/>
      <w:pPr>
        <w:ind w:left="0" w:firstLine="0"/>
      </w:pPr>
      <w:rPr>
        <w:rFonts w:hint="eastAsia" w:ascii="黑体" w:hAnsi="Times New Roman" w:eastAsia="黑体"/>
        <w:b w:val="0"/>
        <w:i w:val="0"/>
        <w:sz w:val="21"/>
      </w:rPr>
    </w:lvl>
    <w:lvl w:ilvl="4" w:tentative="0">
      <w:start w:val="1"/>
      <w:numFmt w:val="decimal"/>
      <w:pStyle w:val="30"/>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2YTgwNWE0MWJlZjAwNjljZDFmYmFjMjlmNGFmNTgifQ=="/>
    <w:docVar w:name="KSO_WPS_MARK_KEY" w:val="075d7c72-6226-4c9b-aab0-2b15926bb481"/>
  </w:docVars>
  <w:rsids>
    <w:rsidRoot w:val="0F912F41"/>
    <w:rsid w:val="007E2EF7"/>
    <w:rsid w:val="02C012DC"/>
    <w:rsid w:val="038E7A72"/>
    <w:rsid w:val="05DA5C2A"/>
    <w:rsid w:val="08040C99"/>
    <w:rsid w:val="0B8E3505"/>
    <w:rsid w:val="0BE50A41"/>
    <w:rsid w:val="0C284224"/>
    <w:rsid w:val="0C2D1B55"/>
    <w:rsid w:val="0C2E5466"/>
    <w:rsid w:val="0DB535A9"/>
    <w:rsid w:val="0DC171EA"/>
    <w:rsid w:val="0EB12CD6"/>
    <w:rsid w:val="0F912F41"/>
    <w:rsid w:val="0F974521"/>
    <w:rsid w:val="10A96570"/>
    <w:rsid w:val="11D048F7"/>
    <w:rsid w:val="140B4870"/>
    <w:rsid w:val="143D6C88"/>
    <w:rsid w:val="160D7067"/>
    <w:rsid w:val="16DD136F"/>
    <w:rsid w:val="17AD5A18"/>
    <w:rsid w:val="1A1B5DE5"/>
    <w:rsid w:val="1A693E78"/>
    <w:rsid w:val="1A8C0995"/>
    <w:rsid w:val="1B830D96"/>
    <w:rsid w:val="1FEB3E1B"/>
    <w:rsid w:val="22315844"/>
    <w:rsid w:val="22436173"/>
    <w:rsid w:val="22865CED"/>
    <w:rsid w:val="24636004"/>
    <w:rsid w:val="259718AD"/>
    <w:rsid w:val="26BA7B18"/>
    <w:rsid w:val="27706D0F"/>
    <w:rsid w:val="2886146E"/>
    <w:rsid w:val="288D121C"/>
    <w:rsid w:val="28B60C8B"/>
    <w:rsid w:val="29634188"/>
    <w:rsid w:val="2BA20325"/>
    <w:rsid w:val="2D6A403F"/>
    <w:rsid w:val="2DA059AB"/>
    <w:rsid w:val="2DB37A0A"/>
    <w:rsid w:val="2F1D13D2"/>
    <w:rsid w:val="303836C3"/>
    <w:rsid w:val="30B70C56"/>
    <w:rsid w:val="30E40C1D"/>
    <w:rsid w:val="3177703A"/>
    <w:rsid w:val="3626102A"/>
    <w:rsid w:val="387408BF"/>
    <w:rsid w:val="38A44F41"/>
    <w:rsid w:val="39E73258"/>
    <w:rsid w:val="3A323E78"/>
    <w:rsid w:val="3A5E3BF7"/>
    <w:rsid w:val="3ACB1702"/>
    <w:rsid w:val="3C2351B6"/>
    <w:rsid w:val="3EB27BBF"/>
    <w:rsid w:val="3ED501E2"/>
    <w:rsid w:val="3FA13848"/>
    <w:rsid w:val="3FDD65EB"/>
    <w:rsid w:val="429023FF"/>
    <w:rsid w:val="49D60C91"/>
    <w:rsid w:val="4C7B2F3C"/>
    <w:rsid w:val="4CE103AE"/>
    <w:rsid w:val="4D5D520F"/>
    <w:rsid w:val="4DBF6A57"/>
    <w:rsid w:val="4EBC4A65"/>
    <w:rsid w:val="4F18319B"/>
    <w:rsid w:val="501C4F0D"/>
    <w:rsid w:val="511B58D9"/>
    <w:rsid w:val="529F3DFF"/>
    <w:rsid w:val="5422565D"/>
    <w:rsid w:val="545B3817"/>
    <w:rsid w:val="559F30CB"/>
    <w:rsid w:val="56420ABA"/>
    <w:rsid w:val="56A2261A"/>
    <w:rsid w:val="58CE6FC1"/>
    <w:rsid w:val="5E4E4E2C"/>
    <w:rsid w:val="5E597785"/>
    <w:rsid w:val="5F7E145A"/>
    <w:rsid w:val="5FEB66AA"/>
    <w:rsid w:val="620B4FAA"/>
    <w:rsid w:val="624E044E"/>
    <w:rsid w:val="63B64B06"/>
    <w:rsid w:val="68B7181F"/>
    <w:rsid w:val="68C543AA"/>
    <w:rsid w:val="69641276"/>
    <w:rsid w:val="6A252D79"/>
    <w:rsid w:val="6CE6187C"/>
    <w:rsid w:val="6E285A3F"/>
    <w:rsid w:val="6E66012B"/>
    <w:rsid w:val="730C5AD5"/>
    <w:rsid w:val="731A76E0"/>
    <w:rsid w:val="74F1400F"/>
    <w:rsid w:val="74FA7A37"/>
    <w:rsid w:val="759148A3"/>
    <w:rsid w:val="76E90359"/>
    <w:rsid w:val="784F0E72"/>
    <w:rsid w:val="79C10DD1"/>
    <w:rsid w:val="7AC57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widowControl/>
      <w:spacing w:before="100" w:beforeLines="0" w:beforeAutospacing="1" w:after="100" w:afterLines="0" w:afterAutospacing="1"/>
      <w:jc w:val="left"/>
      <w:outlineLvl w:val="0"/>
    </w:pPr>
    <w:rPr>
      <w:rFonts w:ascii="宋体" w:hAnsi="宋体"/>
      <w:b/>
      <w:bCs/>
      <w:kern w:val="36"/>
      <w:sz w:val="48"/>
      <w:szCs w:val="48"/>
    </w:rPr>
  </w:style>
  <w:style w:type="paragraph" w:styleId="2">
    <w:name w:val="heading 2"/>
    <w:basedOn w:val="1"/>
    <w:next w:val="1"/>
    <w:autoRedefine/>
    <w:unhideWhenUsed/>
    <w:qFormat/>
    <w:uiPriority w:val="0"/>
    <w:pPr>
      <w:keepNext/>
      <w:keepLines/>
      <w:spacing w:before="260" w:after="260" w:line="416" w:lineRule="auto"/>
      <w:outlineLvl w:val="1"/>
    </w:pPr>
    <w:rPr>
      <w:rFonts w:ascii="Calibri Light" w:hAnsi="Calibri Light" w:eastAsia="宋体" w:cs="Times New Roman"/>
      <w:b/>
      <w:bCs/>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3"/>
    <w:basedOn w:val="1"/>
    <w:autoRedefine/>
    <w:qFormat/>
    <w:uiPriority w:val="0"/>
    <w:rPr>
      <w:rFonts w:eastAsia="仿宋_GB2312"/>
      <w:sz w:val="18"/>
    </w:rPr>
  </w:style>
  <w:style w:type="paragraph" w:styleId="5">
    <w:name w:val="Body Text"/>
    <w:basedOn w:val="1"/>
    <w:autoRedefine/>
    <w:qFormat/>
    <w:uiPriority w:val="0"/>
    <w:pPr>
      <w:spacing w:before="0" w:after="140" w:line="288" w:lineRule="auto"/>
    </w:pPr>
  </w:style>
  <w:style w:type="paragraph" w:styleId="6">
    <w:name w:val="Body Text Indent"/>
    <w:basedOn w:val="1"/>
    <w:autoRedefine/>
    <w:qFormat/>
    <w:uiPriority w:val="99"/>
    <w:pPr>
      <w:spacing w:after="120"/>
      <w:ind w:left="420" w:leftChars="200"/>
    </w:pPr>
  </w:style>
  <w:style w:type="paragraph" w:styleId="7">
    <w:name w:val="footer"/>
    <w:basedOn w:val="1"/>
    <w:autoRedefine/>
    <w:qFormat/>
    <w:uiPriority w:val="99"/>
    <w:pPr>
      <w:tabs>
        <w:tab w:val="center" w:pos="4153"/>
        <w:tab w:val="right" w:pos="8306"/>
      </w:tabs>
      <w:snapToGrid w:val="0"/>
      <w:jc w:val="left"/>
    </w:pPr>
    <w:rPr>
      <w:sz w:val="18"/>
      <w:szCs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autoRedefine/>
    <w:qFormat/>
    <w:uiPriority w:val="99"/>
    <w:pPr>
      <w:ind w:firstLine="420" w:firstLineChars="200"/>
    </w:p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autoRedefine/>
    <w:qFormat/>
    <w:uiPriority w:val="0"/>
    <w:rPr>
      <w:rFonts w:ascii="Times New Roman" w:hAnsi="Times New Roman" w:eastAsia="宋体"/>
      <w:sz w:val="18"/>
    </w:rPr>
  </w:style>
  <w:style w:type="character" w:styleId="15">
    <w:name w:val="Hyperlink"/>
    <w:autoRedefine/>
    <w:qFormat/>
    <w:uiPriority w:val="0"/>
    <w:rPr>
      <w:rFonts w:ascii="Times New Roman" w:hAnsi="Times New Roman" w:eastAsia="宋体"/>
      <w:color w:val="auto"/>
      <w:spacing w:val="0"/>
      <w:w w:val="100"/>
      <w:position w:val="0"/>
      <w:sz w:val="21"/>
      <w:u w:val="none"/>
      <w:vertAlign w:val="baseline"/>
    </w:rPr>
  </w:style>
  <w:style w:type="paragraph" w:styleId="16">
    <w:name w:val="List Paragraph"/>
    <w:basedOn w:val="1"/>
    <w:autoRedefine/>
    <w:qFormat/>
    <w:uiPriority w:val="34"/>
    <w:pPr>
      <w:ind w:firstLine="420" w:firstLineChars="200"/>
    </w:pPr>
    <w:rPr>
      <w:rFonts w:ascii="Calibri" w:hAnsi="Calibri"/>
      <w:szCs w:val="22"/>
    </w:rPr>
  </w:style>
  <w:style w:type="paragraph" w:customStyle="1" w:styleId="17">
    <w:name w:val="封面标准名称"/>
    <w:basedOn w:val="1"/>
    <w:autoRedefine/>
    <w:qFormat/>
    <w:uiPriority w:val="0"/>
    <w:pPr>
      <w:spacing w:line="680" w:lineRule="exact"/>
      <w:jc w:val="center"/>
    </w:pPr>
    <w:rPr>
      <w:rFonts w:hint="eastAsia" w:ascii="黑体" w:eastAsia="黑体"/>
      <w:kern w:val="0"/>
      <w:sz w:val="52"/>
      <w:szCs w:val="20"/>
    </w:rPr>
  </w:style>
  <w:style w:type="paragraph" w:customStyle="1" w:styleId="18">
    <w:name w:val="正文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20">
    <w:name w:val="封面正文"/>
    <w:autoRedefine/>
    <w:qFormat/>
    <w:uiPriority w:val="0"/>
    <w:pPr>
      <w:jc w:val="both"/>
    </w:pPr>
    <w:rPr>
      <w:rFonts w:ascii="Times New Roman" w:hAnsi="Times New Roman" w:eastAsia="宋体" w:cs="Times New Roman"/>
      <w:lang w:val="en-US" w:eastAsia="zh-CN" w:bidi="ar-SA"/>
    </w:rPr>
  </w:style>
  <w:style w:type="paragraph" w:customStyle="1" w:styleId="21">
    <w:name w:val="其他发布部门"/>
    <w:basedOn w:val="1"/>
    <w:autoRedefine/>
    <w:qFormat/>
    <w:uiPriority w:val="0"/>
    <w:pPr>
      <w:framePr w:w="7433" w:h="585" w:hRule="exact" w:hSpace="180" w:vSpace="180" w:wrap="around" w:vAnchor="margin" w:hAnchor="margin" w:xAlign="center" w:y="14401" w:anchorLock="1"/>
      <w:widowControl/>
      <w:spacing w:line="0" w:lineRule="atLeast"/>
      <w:jc w:val="center"/>
    </w:pPr>
    <w:rPr>
      <w:rFonts w:ascii="黑体" w:eastAsia="黑体"/>
      <w:spacing w:val="20"/>
      <w:w w:val="135"/>
      <w:kern w:val="0"/>
      <w:sz w:val="36"/>
      <w:szCs w:val="20"/>
    </w:rPr>
  </w:style>
  <w:style w:type="character" w:customStyle="1" w:styleId="22">
    <w:name w:val="发布"/>
    <w:autoRedefine/>
    <w:qFormat/>
    <w:uiPriority w:val="0"/>
    <w:rPr>
      <w:rFonts w:ascii="黑体" w:eastAsia="黑体"/>
      <w:spacing w:val="22"/>
      <w:w w:val="100"/>
      <w:position w:val="3"/>
      <w:sz w:val="28"/>
    </w:rPr>
  </w:style>
  <w:style w:type="paragraph" w:customStyle="1" w:styleId="23">
    <w:name w:val="前言、引言标题"/>
    <w:next w:val="1"/>
    <w:autoRedefine/>
    <w:qFormat/>
    <w:uiPriority w:val="0"/>
    <w:pPr>
      <w:numPr>
        <w:ilvl w:val="0"/>
        <w:numId w:val="1"/>
      </w:numPr>
      <w:shd w:val="clear" w:color="FFFFFF" w:fill="FFFFFF"/>
      <w:tabs>
        <w:tab w:val="left" w:pos="360"/>
      </w:tabs>
      <w:spacing w:before="640" w:after="560"/>
      <w:jc w:val="center"/>
      <w:outlineLvl w:val="0"/>
    </w:pPr>
    <w:rPr>
      <w:rFonts w:ascii="黑体" w:hAnsi="Times New Roman" w:eastAsia="黑体" w:cs="Times New Roman"/>
      <w:sz w:val="32"/>
      <w:lang w:val="en-US" w:eastAsia="zh-CN" w:bidi="ar-SA"/>
    </w:rPr>
  </w:style>
  <w:style w:type="paragraph" w:customStyle="1" w:styleId="24">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
    <w:name w:val="目次、标准名称标题"/>
    <w:basedOn w:val="23"/>
    <w:next w:val="24"/>
    <w:autoRedefine/>
    <w:qFormat/>
    <w:uiPriority w:val="0"/>
    <w:pPr>
      <w:numPr>
        <w:ilvl w:val="0"/>
        <w:numId w:val="0"/>
      </w:numPr>
      <w:spacing w:line="460" w:lineRule="exact"/>
    </w:pPr>
  </w:style>
  <w:style w:type="paragraph" w:customStyle="1" w:styleId="26">
    <w:name w:val="一级条标题"/>
    <w:basedOn w:val="27"/>
    <w:next w:val="24"/>
    <w:autoRedefine/>
    <w:qFormat/>
    <w:uiPriority w:val="0"/>
    <w:pPr>
      <w:numPr>
        <w:ilvl w:val="2"/>
        <w:numId w:val="1"/>
      </w:numPr>
      <w:tabs>
        <w:tab w:val="left" w:pos="360"/>
      </w:tabs>
      <w:spacing w:before="0" w:beforeLines="0" w:after="0" w:afterLines="0"/>
      <w:outlineLvl w:val="2"/>
    </w:pPr>
  </w:style>
  <w:style w:type="paragraph" w:customStyle="1" w:styleId="27">
    <w:name w:val="章标题"/>
    <w:next w:val="24"/>
    <w:autoRedefine/>
    <w:qFormat/>
    <w:uiPriority w:val="0"/>
    <w:pPr>
      <w:numPr>
        <w:ilvl w:val="1"/>
        <w:numId w:val="1"/>
      </w:numPr>
      <w:tabs>
        <w:tab w:val="left" w:pos="360"/>
      </w:tabs>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28">
    <w:name w:val="条1"/>
    <w:basedOn w:val="1"/>
    <w:next w:val="1"/>
    <w:autoRedefine/>
    <w:qFormat/>
    <w:uiPriority w:val="0"/>
    <w:pPr>
      <w:numPr>
        <w:ilvl w:val="1"/>
        <w:numId w:val="2"/>
      </w:numPr>
      <w:outlineLvl w:val="1"/>
    </w:pPr>
    <w:rPr>
      <w:rFonts w:ascii="黑体" w:eastAsia="黑体"/>
      <w:kern w:val="21"/>
      <w:szCs w:val="20"/>
    </w:rPr>
  </w:style>
  <w:style w:type="paragraph" w:customStyle="1" w:styleId="29">
    <w:name w:val="二级条标题"/>
    <w:basedOn w:val="26"/>
    <w:next w:val="24"/>
    <w:autoRedefine/>
    <w:qFormat/>
    <w:uiPriority w:val="0"/>
    <w:pPr>
      <w:numPr>
        <w:ilvl w:val="3"/>
        <w:numId w:val="1"/>
      </w:numPr>
      <w:outlineLvl w:val="3"/>
    </w:pPr>
  </w:style>
  <w:style w:type="paragraph" w:customStyle="1" w:styleId="30">
    <w:name w:val="三级条标题"/>
    <w:basedOn w:val="29"/>
    <w:next w:val="24"/>
    <w:autoRedefine/>
    <w:qFormat/>
    <w:uiPriority w:val="0"/>
    <w:pPr>
      <w:numPr>
        <w:ilvl w:val="4"/>
        <w:numId w:val="1"/>
      </w:numPr>
      <w:outlineLvl w:val="4"/>
    </w:pPr>
  </w:style>
  <w:style w:type="paragraph" w:customStyle="1" w:styleId="31">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2">
    <w:name w:val="标准书眉_偶数页"/>
    <w:basedOn w:val="31"/>
    <w:next w:val="1"/>
    <w:autoRedefine/>
    <w:qFormat/>
    <w:uiPriority w:val="0"/>
    <w:pPr>
      <w:jc w:val="left"/>
    </w:pPr>
  </w:style>
  <w:style w:type="paragraph" w:customStyle="1" w:styleId="33">
    <w:name w:val="标准书眉一"/>
    <w:autoRedefine/>
    <w:qFormat/>
    <w:uiPriority w:val="0"/>
    <w:pPr>
      <w:jc w:val="both"/>
    </w:pPr>
    <w:rPr>
      <w:rFonts w:ascii="Times New Roman" w:hAnsi="Times New Roman" w:eastAsia="宋体" w:cs="Times New Roman"/>
      <w:lang w:val="en-US" w:eastAsia="zh-CN" w:bidi="ar-SA"/>
    </w:rPr>
  </w:style>
  <w:style w:type="paragraph" w:customStyle="1" w:styleId="34">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35">
    <w:name w:val="标准书脚_偶数页"/>
    <w:autoRedefine/>
    <w:qFormat/>
    <w:uiPriority w:val="0"/>
    <w:pPr>
      <w:spacing w:before="120"/>
    </w:pPr>
    <w:rPr>
      <w:rFonts w:ascii="Times New Roman" w:hAnsi="Times New Roman" w:eastAsia="宋体" w:cs="Times New Roman"/>
      <w:sz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1453</Words>
  <Characters>1648</Characters>
  <Lines>0</Lines>
  <Paragraphs>0</Paragraphs>
  <TotalTime>0</TotalTime>
  <ScaleCrop>false</ScaleCrop>
  <LinksUpToDate>false</LinksUpToDate>
  <CharactersWithSpaces>1742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2024-01-22T08:06:00Z</dcterms:created>
  <dc:creator>Administrator</dc:creator>
  <cp:lastModifiedBy>Administrator</cp:lastModifiedBy>
  <cp:lastPrinted>2024-03-11T05:50:00Z</cp:lastPrinted>
  <dcterms:modified xsi:type="dcterms:W3CDTF">2025-08-25T06:35:39Z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B8819B6722274008B6E7E14805AABA14</vt:lpwstr>
  </property>
  <property fmtid="{D5CDD505-2E9C-101B-9397-08002B2CF9AE}" pid="4" name="KSOTemplateDocerSaveRecord">
    <vt:lpwstr>eyJoZGlkIjoiMGVkMDNlY2NkZmExODZlYmYxYzg5OWMwMDc0N2M5ODAiLCJ1c2VySWQiOiIxMTcyMjE3Mjk1In0=</vt:lpwstr>
  </property>
</Properties>
</file>