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jc w:val="center"/>
        <w:rPr>
          <w:rFonts w:ascii="方正小标宋简体" w:eastAsia="方正小标宋简体" w:hAnsi="Microsoft Yahei" w:hint="eastAsia"/>
          <w:color w:val="000000" w:themeColor="text1"/>
          <w:sz w:val="36"/>
          <w:szCs w:val="36"/>
        </w:rPr>
      </w:pPr>
      <w:r w:rsidRPr="00550373">
        <w:rPr>
          <w:rFonts w:ascii="方正小标宋简体" w:eastAsia="方正小标宋简体" w:hint="eastAsia"/>
          <w:color w:val="000000" w:themeColor="text1"/>
          <w:sz w:val="36"/>
          <w:szCs w:val="36"/>
        </w:rPr>
        <w:t>企校订单式技能人才培养实施细则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jc w:val="center"/>
        <w:rPr>
          <w:rFonts w:ascii="方正小标宋简体" w:eastAsia="方正小标宋简体" w:hAnsi="Microsoft Yahei" w:hint="eastAsia"/>
          <w:color w:val="000000" w:themeColor="text1"/>
          <w:sz w:val="36"/>
          <w:szCs w:val="36"/>
        </w:rPr>
      </w:pPr>
      <w:r w:rsidRPr="00550373">
        <w:rPr>
          <w:rFonts w:ascii="方正小标宋简体" w:eastAsia="方正小标宋简体" w:hint="eastAsia"/>
          <w:color w:val="000000" w:themeColor="text1"/>
          <w:sz w:val="36"/>
          <w:szCs w:val="36"/>
        </w:rPr>
        <w:t>（试 行）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Microsoft Yahei" w:hAnsi="Microsoft Yahei" w:hint="eastAsia"/>
          <w:color w:val="000000" w:themeColor="text1"/>
          <w:sz w:val="23"/>
          <w:szCs w:val="23"/>
        </w:rPr>
      </w:pPr>
      <w:r w:rsidRPr="00550373">
        <w:rPr>
          <w:rFonts w:hint="eastAsia"/>
          <w:color w:val="000000" w:themeColor="text1"/>
          <w:sz w:val="23"/>
          <w:szCs w:val="23"/>
        </w:rPr>
        <w:t> 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根据《进一步加强新形势下引才用才工作的若干措施》（淄组发〔2019〕31号）第8条有关规定，制定本细则。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b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b/>
          <w:color w:val="000000" w:themeColor="text1"/>
          <w:sz w:val="32"/>
          <w:szCs w:val="32"/>
        </w:rPr>
        <w:t>第一条 培养组织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（一）培养模式。推行“企校双制、工学一体”模式，由我市行政区域内重点企业、大中型企业、招商引资项目建设单位（以下称企业）与高等院校、职业院校、技工学校等教育培训机构 （以下称院校）合作办班。以企业为主体，以培养中、高级技能人才为目标，企业与院校签订企校订单技能人才培养协议，确定30人左右的订单班，企校双方分别承担教学和培训任务，共同培养符合企业需求的技能人才。培养期限为1年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（二）培养对象。市域内院校全日制在校生或市域外院校全日制专科以上在校生，年满16周岁，从毕业前1学年以上的在校生中选择。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（三）企业应具备的条件。无不良诚信记录；具有完善的技能人才评价考核制度；职工培训、技能考评、激励机制健全；实行职工待遇与技能等级挂钩；具有与培养工种相适应的企业导师。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（四）订单签订。企业自主选择院校和培养对象，企业、院校、学生须签订三方培养协议，明确培养人数、工种、培养期限、培养目标、考核办法、就业安置等内容。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（五）培训师资。企业配备技师或工程师以上人员担任订单班学生的企业导师，负责指导学生岗位技能操作训练；院校选配具备相应专业知识、操作技能的优秀一体化教师作为专职指导教师，负责学生教学指导。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六）培养内容。由企业会同院校根据岗位需求和国家职业标准共同确定。没有国家职业标准的，双方共同制定培养内容。企校双方须制订相应的培养制度，组织学生开展跟岗、顶岗实习，建立学分制教学质量考评体系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（七）经费保障。订单式技能人才培养费用由企业承担。学生跟岗、顶岗实习期间，企业按照不低于所在区县最低工资标准提供生活补助，并为其购买人身意外伤害保险。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b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b/>
          <w:color w:val="000000" w:themeColor="text1"/>
          <w:sz w:val="32"/>
          <w:szCs w:val="32"/>
        </w:rPr>
        <w:t>第二条 工作程序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（一）每年5月底前，企业向区县人社局提出申请，区县人社局对企业进行初审和考察，公示5个工作日无异议的报市人社局确定订单企业名单。市属国有企业（名单见附件1）直接报市人社局。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（二）企业会同院校制定年度培养计划，市人社局在6月底前会同行业主管部门组织专家评审。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（三）企业负责订单班学生日常管理。订单班学生毕业前，企校双方应按照程序组织技能鉴定或企业自主评价。每期订单班毕业后7日内，对培养情况进行总结并报各级人社部门。订单培养结束，对经企业、院校考核达到培养目标的毕业生，在毕业后1个月内与其签订劳动就业合同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（四）人社部门对培养情况进行综合评价。企业与订单学生签订劳动就业合同比例低于80%或培养计划执行不力的，取消其承担订单技能人才培养资格。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b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b/>
          <w:color w:val="000000" w:themeColor="text1"/>
          <w:sz w:val="32"/>
          <w:szCs w:val="32"/>
        </w:rPr>
        <w:t>第三条 资金拨付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订单毕业生全职进入企业工作，签订3年以上劳动合同且缴纳养老保险的，市财政按照每人1万元的标准给予企业一次性培养补助。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一）申请。企业可通过以下两种方式之一申请：（1）网上申请。市属企业填写《淄博市订单技能人才培养补助资金申请表》（附件2，PDF版），通过淄博市人力资源社会保障网（2020年2月1日正式运行，此前为试运行阶段）或邮箱（zbsrsjzjk@zb.shandong.cn）报市人社局职业能力建设科；其它企业报区县人社局（咨询电话及邮箱见附件3）。（2）现场申请。用人单位可直接到市、区县行政服务中心人社窗口现场申请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>（二）拨付。市人社局收到申请后确定补助金额，公示5个工作日无异议的，以正式文件送市财政局。市财政局于收</w:t>
      </w: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文后7个工作日内办理资金拨付手续。资金到位后5个工作日内，市人社局将补助资金拨付至企业对公账户。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b/>
          <w:color w:val="000000" w:themeColor="text1"/>
          <w:sz w:val="32"/>
          <w:szCs w:val="32"/>
        </w:rPr>
        <w:t>第四条</w:t>
      </w: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 xml:space="preserve"> 本细则由市人力资源社会保障局负责解释。</w:t>
      </w:r>
    </w:p>
    <w:p w:rsidR="00114114" w:rsidRPr="00550373" w:rsidRDefault="00114114" w:rsidP="00114114">
      <w:pPr>
        <w:pStyle w:val="a5"/>
        <w:spacing w:before="0" w:beforeAutospacing="0" w:after="0" w:afterAutospacing="0"/>
        <w:ind w:firstLine="480"/>
        <w:rPr>
          <w:rFonts w:ascii="仿宋_GB2312" w:eastAsia="仿宋_GB2312" w:hAnsi="Microsoft Yahei" w:hint="eastAsia"/>
          <w:color w:val="000000" w:themeColor="text1"/>
          <w:sz w:val="32"/>
          <w:szCs w:val="32"/>
        </w:rPr>
      </w:pPr>
      <w:r w:rsidRPr="00550373">
        <w:rPr>
          <w:rFonts w:ascii="仿宋_GB2312" w:eastAsia="仿宋_GB2312" w:hint="eastAsia"/>
          <w:b/>
          <w:color w:val="000000" w:themeColor="text1"/>
          <w:sz w:val="32"/>
          <w:szCs w:val="32"/>
        </w:rPr>
        <w:t>第五条</w:t>
      </w:r>
      <w:r w:rsidRPr="00550373">
        <w:rPr>
          <w:rFonts w:ascii="仿宋_GB2312" w:eastAsia="仿宋_GB2312" w:hint="eastAsia"/>
          <w:color w:val="000000" w:themeColor="text1"/>
          <w:sz w:val="32"/>
          <w:szCs w:val="32"/>
        </w:rPr>
        <w:t xml:space="preserve"> 本细则自2019年11月21日起实施。</w:t>
      </w: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114114" w:rsidRPr="00550373" w:rsidRDefault="00114114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0E727D" w:rsidRPr="00550373" w:rsidRDefault="000E727D" w:rsidP="000E727D">
      <w:pPr>
        <w:rPr>
          <w:rFonts w:ascii="黑体" w:eastAsia="黑体" w:hAnsi="黑体" w:cs="黑体"/>
          <w:color w:val="000000" w:themeColor="text1"/>
          <w:sz w:val="28"/>
          <w:szCs w:val="28"/>
        </w:rPr>
      </w:pPr>
      <w:r w:rsidRPr="00550373">
        <w:rPr>
          <w:rFonts w:ascii="黑体" w:eastAsia="黑体" w:hAnsi="黑体" w:cs="黑体" w:hint="eastAsia"/>
          <w:color w:val="000000" w:themeColor="text1"/>
          <w:sz w:val="28"/>
          <w:szCs w:val="28"/>
        </w:rPr>
        <w:lastRenderedPageBreak/>
        <w:t>附件1</w:t>
      </w:r>
    </w:p>
    <w:p w:rsidR="000E727D" w:rsidRPr="00550373" w:rsidRDefault="000E727D" w:rsidP="000E727D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sz w:val="36"/>
          <w:szCs w:val="36"/>
        </w:rPr>
      </w:pPr>
      <w:r w:rsidRPr="00550373"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市属国有企业名单</w:t>
      </w:r>
    </w:p>
    <w:p w:rsidR="000E727D" w:rsidRPr="00550373" w:rsidRDefault="000E727D" w:rsidP="000E727D">
      <w:pPr>
        <w:jc w:val="center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550373">
        <w:rPr>
          <w:rFonts w:ascii="仿宋" w:eastAsia="仿宋" w:hAnsi="仿宋" w:cs="仿宋" w:hint="eastAsia"/>
          <w:color w:val="000000" w:themeColor="text1"/>
          <w:sz w:val="32"/>
          <w:szCs w:val="32"/>
        </w:rPr>
        <w:t>（40户）</w:t>
      </w:r>
    </w:p>
    <w:p w:rsidR="000E727D" w:rsidRPr="00550373" w:rsidRDefault="000E727D" w:rsidP="000E727D">
      <w:pPr>
        <w:ind w:firstLineChars="200" w:firstLine="640"/>
        <w:rPr>
          <w:rFonts w:ascii="仿宋_GB2312" w:eastAsia="仿宋_GB2312"/>
          <w:color w:val="000000" w:themeColor="text1"/>
        </w:rPr>
      </w:pPr>
      <w:r w:rsidRPr="00550373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淄博市文化旅游资产经营有限责任公司、淄博市煤气公司、淄博鑫能能源集团有限公司、淄博原山集团有限公司、淄博市自来水公司、淄博市引黄供水有限公司、淄博市公共汽车公司、淄博热力有限公司、淄博环保供热有限公司、淄博市保安服务公司、淄博市供排水工程公司、淄博市房地产交易中心、山东齐安检测技术有限公司、淄博聚纬经贸有限公司、淄博鲁中机动车检测中心、淄博万通房产信息有限公司、淄博建鲁工程建设项目管理公司、淄博建衡工程检测研究中心、山东宜居物业管理有限公司、淄博鼎顺物业有限公司、淄博国土调查测绘有限公司、淄博市水利建筑安装公司、淄博新世纪规划事务所有限公司、淄博市元通劳动服务公司、淄博齐鲁资源有限公司、淄博面粉厂、淄博东郊粮食储备库有限公司、淄博国家粮食储备库有限公司、淄博市粮油收储库有限公司、淄博市劳务技术合作中心、淄博环益环保检测有限公司、淄博工业发展有限公司、淄博齐梦动漫制作有限公司、淄博万和实业有限责任公司、淄博报达印务有限公司、齐商银行股份有限公司、淄博市城市资产运营有限公司、淄博市金融控股有限公司、淄博齐信投资有限公司、淄博齐鲁创业投资有限责任公司</w:t>
      </w:r>
    </w:p>
    <w:p w:rsidR="000E727D" w:rsidRPr="00550373" w:rsidRDefault="000E727D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</w:p>
    <w:p w:rsidR="00951981" w:rsidRPr="00550373" w:rsidRDefault="00951981" w:rsidP="00951981">
      <w:pPr>
        <w:rPr>
          <w:rFonts w:ascii="黑体" w:eastAsia="黑体" w:hAnsi="黑体" w:cs="黑体"/>
          <w:color w:val="000000" w:themeColor="text1"/>
          <w:sz w:val="28"/>
          <w:szCs w:val="28"/>
        </w:rPr>
      </w:pPr>
      <w:r w:rsidRPr="00550373">
        <w:rPr>
          <w:rFonts w:ascii="黑体" w:eastAsia="黑体" w:hAnsi="黑体" w:cs="黑体" w:hint="eastAsia"/>
          <w:color w:val="000000" w:themeColor="text1"/>
          <w:sz w:val="28"/>
          <w:szCs w:val="28"/>
        </w:rPr>
        <w:t>附件2</w:t>
      </w:r>
    </w:p>
    <w:p w:rsidR="00951981" w:rsidRPr="00550373" w:rsidRDefault="00951981" w:rsidP="00951981">
      <w:pPr>
        <w:pStyle w:val="a5"/>
        <w:spacing w:before="0" w:beforeAutospacing="0" w:after="0" w:afterAutospacing="0" w:line="560" w:lineRule="exact"/>
        <w:ind w:firstLine="480"/>
        <w:rPr>
          <w:rFonts w:ascii="仿宋_GB2312" w:eastAsia="仿宋_GB2312"/>
          <w:color w:val="000000" w:themeColor="text1"/>
          <w:sz w:val="32"/>
          <w:szCs w:val="32"/>
        </w:rPr>
      </w:pPr>
    </w:p>
    <w:p w:rsidR="00951981" w:rsidRPr="00550373" w:rsidRDefault="00951981" w:rsidP="00951981">
      <w:pPr>
        <w:jc w:val="center"/>
        <w:rPr>
          <w:rFonts w:ascii="华文中宋" w:eastAsia="华文中宋" w:hAnsi="华文中宋" w:cs="华文中宋"/>
          <w:b/>
          <w:color w:val="000000" w:themeColor="text1"/>
          <w:sz w:val="36"/>
          <w:szCs w:val="36"/>
        </w:rPr>
      </w:pPr>
      <w:r w:rsidRPr="00550373">
        <w:rPr>
          <w:rFonts w:ascii="华文中宋" w:eastAsia="华文中宋" w:hAnsi="华文中宋" w:cs="华文中宋" w:hint="eastAsia"/>
          <w:b/>
          <w:color w:val="000000" w:themeColor="text1"/>
          <w:sz w:val="36"/>
          <w:szCs w:val="36"/>
        </w:rPr>
        <w:t>淄博市订单技能人才培养补助资金申请表</w:t>
      </w:r>
    </w:p>
    <w:p w:rsidR="00951981" w:rsidRPr="00550373" w:rsidRDefault="00951981" w:rsidP="00951981">
      <w:pPr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</w:rPr>
      </w:pPr>
    </w:p>
    <w:p w:rsidR="00951981" w:rsidRPr="00550373" w:rsidRDefault="00951981" w:rsidP="00951981">
      <w:pPr>
        <w:rPr>
          <w:rFonts w:ascii="仿宋_GB2312" w:eastAsia="仿宋_GB2312" w:hAnsi="仿宋_GB2312" w:cs="仿宋_GB2312"/>
          <w:bCs/>
          <w:color w:val="000000" w:themeColor="text1"/>
          <w:sz w:val="30"/>
          <w:szCs w:val="30"/>
        </w:rPr>
      </w:pPr>
      <w:r w:rsidRPr="00550373">
        <w:rPr>
          <w:rFonts w:ascii="仿宋_GB2312" w:eastAsia="仿宋_GB2312" w:hAnsi="仿宋_GB2312" w:cs="仿宋_GB2312" w:hint="eastAsia"/>
          <w:bCs/>
          <w:color w:val="000000" w:themeColor="text1"/>
          <w:sz w:val="30"/>
          <w:szCs w:val="30"/>
        </w:rPr>
        <w:t>填报单位（章）：                          年   月   日</w:t>
      </w:r>
    </w:p>
    <w:tbl>
      <w:tblPr>
        <w:tblStyle w:val="a6"/>
        <w:tblW w:w="0" w:type="auto"/>
        <w:tblInd w:w="-299" w:type="dxa"/>
        <w:tblLayout w:type="fixed"/>
        <w:tblLook w:val="0000"/>
      </w:tblPr>
      <w:tblGrid>
        <w:gridCol w:w="2580"/>
        <w:gridCol w:w="1080"/>
        <w:gridCol w:w="780"/>
        <w:gridCol w:w="1035"/>
        <w:gridCol w:w="1290"/>
        <w:gridCol w:w="1320"/>
        <w:gridCol w:w="855"/>
      </w:tblGrid>
      <w:tr w:rsidR="00951981" w:rsidRPr="00550373" w:rsidTr="00494DCC">
        <w:tc>
          <w:tcPr>
            <w:tcW w:w="258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合作院校</w:t>
            </w:r>
          </w:p>
        </w:tc>
        <w:tc>
          <w:tcPr>
            <w:tcW w:w="108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专业</w:t>
            </w:r>
          </w:p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级别</w:t>
            </w:r>
          </w:p>
        </w:tc>
        <w:tc>
          <w:tcPr>
            <w:tcW w:w="78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订单</w:t>
            </w:r>
          </w:p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1035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签订合</w:t>
            </w:r>
          </w:p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同人数</w:t>
            </w:r>
          </w:p>
        </w:tc>
        <w:tc>
          <w:tcPr>
            <w:tcW w:w="129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补助标准</w:t>
            </w:r>
          </w:p>
        </w:tc>
        <w:tc>
          <w:tcPr>
            <w:tcW w:w="132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补助金额（万元）</w:t>
            </w:r>
          </w:p>
        </w:tc>
        <w:tc>
          <w:tcPr>
            <w:tcW w:w="855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bCs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951981" w:rsidRPr="00550373" w:rsidTr="00494DCC">
        <w:tc>
          <w:tcPr>
            <w:tcW w:w="25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  <w:tr w:rsidR="00951981" w:rsidRPr="00550373" w:rsidTr="00494DCC">
        <w:tc>
          <w:tcPr>
            <w:tcW w:w="25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  <w:tr w:rsidR="00951981" w:rsidRPr="00550373" w:rsidTr="00494DCC">
        <w:tc>
          <w:tcPr>
            <w:tcW w:w="25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  <w:tr w:rsidR="00951981" w:rsidRPr="00550373" w:rsidTr="00494DCC">
        <w:tc>
          <w:tcPr>
            <w:tcW w:w="25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  <w:tr w:rsidR="00951981" w:rsidRPr="00550373" w:rsidTr="00494DCC">
        <w:tc>
          <w:tcPr>
            <w:tcW w:w="25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  <w:tr w:rsidR="00951981" w:rsidRPr="00550373" w:rsidTr="00494DCC">
        <w:tc>
          <w:tcPr>
            <w:tcW w:w="2580" w:type="dxa"/>
            <w:vAlign w:val="center"/>
          </w:tcPr>
          <w:p w:rsidR="00951981" w:rsidRPr="00550373" w:rsidRDefault="00951981" w:rsidP="00494DCC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  <w:r w:rsidRPr="00550373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4"/>
                <w:szCs w:val="24"/>
              </w:rPr>
              <w:t>合计</w:t>
            </w:r>
          </w:p>
        </w:tc>
        <w:tc>
          <w:tcPr>
            <w:tcW w:w="10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8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3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9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20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5" w:type="dxa"/>
          </w:tcPr>
          <w:p w:rsidR="00951981" w:rsidRPr="00550373" w:rsidRDefault="00951981" w:rsidP="00494DCC">
            <w:pPr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951981" w:rsidRPr="00550373" w:rsidRDefault="00951981" w:rsidP="00951981">
      <w:pPr>
        <w:rPr>
          <w:rFonts w:ascii="仿宋_GB2312" w:eastAsia="仿宋_GB2312" w:hAnsi="仿宋_GB2312" w:cs="仿宋_GB2312"/>
          <w:bCs/>
          <w:color w:val="000000" w:themeColor="text1"/>
          <w:sz w:val="30"/>
          <w:szCs w:val="30"/>
        </w:rPr>
      </w:pPr>
      <w:r w:rsidRPr="00550373">
        <w:rPr>
          <w:rFonts w:ascii="仿宋_GB2312" w:eastAsia="仿宋_GB2312" w:hAnsi="仿宋_GB2312" w:cs="仿宋_GB2312" w:hint="eastAsia"/>
          <w:bCs/>
          <w:color w:val="000000" w:themeColor="text1"/>
          <w:sz w:val="30"/>
          <w:szCs w:val="30"/>
        </w:rPr>
        <w:t>开户行及账号：</w:t>
      </w:r>
    </w:p>
    <w:p w:rsidR="00B136F7" w:rsidRPr="00550373" w:rsidRDefault="00B136F7" w:rsidP="00951981">
      <w:pPr>
        <w:rPr>
          <w:color w:val="000000" w:themeColor="text1"/>
        </w:rPr>
      </w:pPr>
      <w:bookmarkStart w:id="0" w:name="_GoBack"/>
      <w:bookmarkEnd w:id="0"/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951981">
      <w:pPr>
        <w:rPr>
          <w:color w:val="000000" w:themeColor="text1"/>
        </w:rPr>
      </w:pPr>
    </w:p>
    <w:p w:rsidR="000E727D" w:rsidRPr="00550373" w:rsidRDefault="000E727D" w:rsidP="000E727D">
      <w:pPr>
        <w:spacing w:line="580" w:lineRule="exact"/>
        <w:rPr>
          <w:rFonts w:ascii="黑体" w:eastAsia="黑体" w:hAnsi="黑体" w:cs="黑体"/>
          <w:color w:val="000000" w:themeColor="text1"/>
          <w:sz w:val="28"/>
          <w:szCs w:val="28"/>
        </w:rPr>
      </w:pPr>
      <w:r w:rsidRPr="00550373">
        <w:rPr>
          <w:rFonts w:ascii="黑体" w:eastAsia="黑体" w:hAnsi="黑体" w:cs="黑体" w:hint="eastAsia"/>
          <w:color w:val="000000" w:themeColor="text1"/>
          <w:sz w:val="28"/>
          <w:szCs w:val="28"/>
        </w:rPr>
        <w:lastRenderedPageBreak/>
        <w:t>附件3</w:t>
      </w:r>
    </w:p>
    <w:p w:rsidR="000E727D" w:rsidRPr="00550373" w:rsidRDefault="000E727D" w:rsidP="000E727D">
      <w:pPr>
        <w:spacing w:line="58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6"/>
        </w:rPr>
      </w:pPr>
      <w:r w:rsidRPr="00550373">
        <w:rPr>
          <w:rFonts w:ascii="华文中宋" w:eastAsia="华文中宋" w:hAnsi="华文中宋" w:cs="华文中宋" w:hint="eastAsia"/>
          <w:color w:val="000000" w:themeColor="text1"/>
          <w:sz w:val="36"/>
          <w:szCs w:val="36"/>
        </w:rPr>
        <w:t>淄博市人社部门咨询电话及邮箱</w:t>
      </w:r>
    </w:p>
    <w:tbl>
      <w:tblPr>
        <w:tblStyle w:val="a6"/>
        <w:tblW w:w="0" w:type="auto"/>
        <w:tblLayout w:type="fixed"/>
        <w:tblLook w:val="0000"/>
      </w:tblPr>
      <w:tblGrid>
        <w:gridCol w:w="2898"/>
        <w:gridCol w:w="2141"/>
        <w:gridCol w:w="1252"/>
        <w:gridCol w:w="2525"/>
      </w:tblGrid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spacing w:line="5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color w:val="000000" w:themeColor="text1"/>
                <w:sz w:val="24"/>
                <w:szCs w:val="24"/>
              </w:rPr>
              <w:t>经办部门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spacing w:line="5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  <w:szCs w:val="24"/>
              </w:rPr>
            </w:pPr>
            <w:r w:rsidRPr="00550373">
              <w:rPr>
                <w:rFonts w:ascii="黑体" w:eastAsia="黑体" w:hAnsi="黑体" w:cs="黑体" w:hint="eastAsia"/>
                <w:color w:val="000000" w:themeColor="text1"/>
                <w:sz w:val="24"/>
                <w:szCs w:val="24"/>
              </w:rPr>
              <w:t>办公地址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spacing w:line="580" w:lineRule="exact"/>
              <w:jc w:val="center"/>
              <w:rPr>
                <w:color w:val="000000" w:themeColor="text1"/>
              </w:rPr>
            </w:pPr>
            <w:r w:rsidRPr="00550373">
              <w:rPr>
                <w:rFonts w:ascii="黑体" w:eastAsia="黑体" w:hAnsi="黑体" w:cs="黑体" w:hint="eastAsia"/>
                <w:color w:val="000000" w:themeColor="text1"/>
                <w:sz w:val="24"/>
                <w:szCs w:val="24"/>
              </w:rPr>
              <w:t>咨询电话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spacing w:line="580" w:lineRule="exact"/>
              <w:jc w:val="center"/>
              <w:rPr>
                <w:color w:val="000000" w:themeColor="text1"/>
              </w:rPr>
            </w:pPr>
            <w:r w:rsidRPr="00550373">
              <w:rPr>
                <w:rFonts w:ascii="黑体" w:eastAsia="黑体" w:hAnsi="黑体" w:cs="黑体" w:hint="eastAsia"/>
                <w:color w:val="000000" w:themeColor="text1"/>
                <w:sz w:val="24"/>
                <w:szCs w:val="24"/>
              </w:rPr>
              <w:t>邮  箱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淄博市人力资源和社会保障局职业能力建设科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张店区联通路202号221室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2868598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zbsrsjzjk@zb.shandong.cn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张店区人力资源和社会保障局职业能力建设科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张店区新村西路99号213室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2170037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zdqrsjzynljsk@zb.shandong.cn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淄川区人力资源和社会保障局人才开发科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淄川区般阳路266号422室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5286517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zcrszjk@zb.shandong.cn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博山区人力资源和社会保障局就业管理科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博山区峨嵋山路20号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4251010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bsrsjjyglk@zb.shandong.cn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临淄区人力资源和社会保障局人才工作科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临淄区桓公路9号402室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7363508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ksglk@zb.shandong.cn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周村区人力资源和社会保障局劳动关系和就业促进科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周村区新建路228号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6195231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zcpxk001@126.com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桓台县人力资源和社会保障局专业技术人员管理职业能力建设科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桓台县中心大街777号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8183758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htrsjzjk@zb.shandong.cn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高青县人力资源和社会保障局就业促进失业保险职业能力建设科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高青县高苑东路9号B03号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6965272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gqxrsjzjk320@zb.shandong.cn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沂源县人力资源和社会保障局人才和职业能力建设科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沂源新城路中段人社局三楼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3229707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yyxrsjzyk@zb.shandong.cn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高新区人力资源和社会保障局劳动保障科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柳泉路109号火炬大厦1312室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3581158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gxqzzrsbldbzk@zb.shandong.cn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经开区人力资源和社会保障局养老保险科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淄博市联通路与柳园路创业大厦3号楼政务服务大厅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7870208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zibojingkaiqushebaozhongxin@zb.shandong.cn</w:t>
            </w:r>
          </w:p>
        </w:tc>
      </w:tr>
      <w:tr w:rsidR="000E727D" w:rsidRPr="00550373" w:rsidTr="00591E88">
        <w:trPr>
          <w:trHeight w:val="930"/>
        </w:trPr>
        <w:tc>
          <w:tcPr>
            <w:tcW w:w="2898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文昌湖区人力资源和社会保障局综合服务中心就业科</w:t>
            </w:r>
          </w:p>
        </w:tc>
        <w:tc>
          <w:tcPr>
            <w:tcW w:w="2141" w:type="dxa"/>
            <w:vAlign w:val="center"/>
          </w:tcPr>
          <w:p w:rsidR="000E727D" w:rsidRPr="00550373" w:rsidRDefault="000E727D" w:rsidP="00591E88">
            <w:pPr>
              <w:jc w:val="center"/>
              <w:rPr>
                <w:rFonts w:ascii="宋体" w:hAnsi="宋体" w:cs="宋体"/>
                <w:color w:val="000000" w:themeColor="text1"/>
                <w:sz w:val="21"/>
                <w:szCs w:val="2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文昌湖区政务中心二楼就业科</w:t>
            </w:r>
          </w:p>
        </w:tc>
        <w:tc>
          <w:tcPr>
            <w:tcW w:w="1252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6880029</w:t>
            </w:r>
          </w:p>
        </w:tc>
        <w:tc>
          <w:tcPr>
            <w:tcW w:w="2525" w:type="dxa"/>
            <w:vAlign w:val="center"/>
          </w:tcPr>
          <w:p w:rsidR="000E727D" w:rsidRPr="00550373" w:rsidRDefault="000E727D" w:rsidP="00591E88">
            <w:pPr>
              <w:jc w:val="center"/>
              <w:rPr>
                <w:color w:val="000000" w:themeColor="text1"/>
              </w:rPr>
            </w:pPr>
            <w:r w:rsidRPr="00550373"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wenchanghuqusbzx@zb.shandong.cn</w:t>
            </w:r>
          </w:p>
        </w:tc>
      </w:tr>
    </w:tbl>
    <w:p w:rsidR="000E727D" w:rsidRPr="00550373" w:rsidRDefault="000E727D" w:rsidP="00951981">
      <w:pPr>
        <w:rPr>
          <w:color w:val="000000" w:themeColor="text1"/>
        </w:rPr>
      </w:pPr>
    </w:p>
    <w:sectPr w:rsidR="000E727D" w:rsidRPr="00550373" w:rsidSect="00940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7E" w:rsidRDefault="00EB7D7E" w:rsidP="00951981">
      <w:r>
        <w:separator/>
      </w:r>
    </w:p>
  </w:endnote>
  <w:endnote w:type="continuationSeparator" w:id="1">
    <w:p w:rsidR="00EB7D7E" w:rsidRDefault="00EB7D7E" w:rsidP="00951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7E" w:rsidRDefault="00EB7D7E" w:rsidP="00951981">
      <w:r>
        <w:separator/>
      </w:r>
    </w:p>
  </w:footnote>
  <w:footnote w:type="continuationSeparator" w:id="1">
    <w:p w:rsidR="00EB7D7E" w:rsidRDefault="00EB7D7E" w:rsidP="009519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66C"/>
    <w:rsid w:val="000E727D"/>
    <w:rsid w:val="00114114"/>
    <w:rsid w:val="0032366C"/>
    <w:rsid w:val="003614E8"/>
    <w:rsid w:val="00550373"/>
    <w:rsid w:val="006A4371"/>
    <w:rsid w:val="00851B5D"/>
    <w:rsid w:val="009408CB"/>
    <w:rsid w:val="00951981"/>
    <w:rsid w:val="009858BC"/>
    <w:rsid w:val="009C6BBE"/>
    <w:rsid w:val="00B136F7"/>
    <w:rsid w:val="00B27750"/>
    <w:rsid w:val="00EB7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9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981"/>
    <w:rPr>
      <w:sz w:val="18"/>
      <w:szCs w:val="18"/>
    </w:rPr>
  </w:style>
  <w:style w:type="paragraph" w:styleId="a5">
    <w:name w:val="Normal (Web)"/>
    <w:basedOn w:val="a"/>
    <w:uiPriority w:val="99"/>
    <w:unhideWhenUsed/>
    <w:rsid w:val="009519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rsid w:val="009519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9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981"/>
    <w:rPr>
      <w:sz w:val="18"/>
      <w:szCs w:val="18"/>
    </w:rPr>
  </w:style>
  <w:style w:type="paragraph" w:styleId="a5">
    <w:name w:val="Normal (Web)"/>
    <w:basedOn w:val="a"/>
    <w:uiPriority w:val="99"/>
    <w:unhideWhenUsed/>
    <w:rsid w:val="009519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rsid w:val="009519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1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468</Words>
  <Characters>2668</Characters>
  <Application>Microsoft Office Word</Application>
  <DocSecurity>0</DocSecurity>
  <Lines>22</Lines>
  <Paragraphs>6</Paragraphs>
  <ScaleCrop>false</ScaleCrop>
  <Company>Lenovo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lzp</dc:creator>
  <cp:lastModifiedBy>微软用户</cp:lastModifiedBy>
  <cp:revision>6</cp:revision>
  <dcterms:created xsi:type="dcterms:W3CDTF">2019-12-29T04:26:00Z</dcterms:created>
  <dcterms:modified xsi:type="dcterms:W3CDTF">2020-05-06T09:14:00Z</dcterms:modified>
</cp:coreProperties>
</file>