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rPr>
          <w:rFonts w:ascii="黑体" w:hAnsi="黑体" w:eastAsia="黑体" w:cs="黑体"/>
          <w:color w:val="000000" w:themeColor="text1"/>
          <w:szCs w:val="32"/>
          <w14:textFill>
            <w14:solidFill>
              <w14:schemeClr w14:val="tx1"/>
            </w14:solidFill>
          </w14:textFill>
        </w:rPr>
      </w:pPr>
    </w:p>
    <w:p>
      <w:pPr>
        <w:spacing w:line="480" w:lineRule="exact"/>
        <w:rPr>
          <w:rFonts w:ascii="仿宋_GB2312" w:cs="仿宋_GB2312"/>
          <w:color w:val="000000" w:themeColor="text1"/>
          <w:lang w:bidi="ar"/>
          <w14:textFill>
            <w14:solidFill>
              <w14:schemeClr w14:val="tx1"/>
            </w14:solidFill>
          </w14:textFill>
        </w:rPr>
      </w:pPr>
    </w:p>
    <w:tbl>
      <w:tblPr>
        <w:tblStyle w:val="26"/>
        <w:tblW w:w="9491" w:type="dxa"/>
        <w:jc w:val="center"/>
        <w:tblLayout w:type="autofit"/>
        <w:tblCellMar>
          <w:top w:w="0" w:type="dxa"/>
          <w:left w:w="108" w:type="dxa"/>
          <w:bottom w:w="0" w:type="dxa"/>
          <w:right w:w="108" w:type="dxa"/>
        </w:tblCellMar>
      </w:tblPr>
      <w:tblGrid>
        <w:gridCol w:w="7291"/>
        <w:gridCol w:w="2200"/>
      </w:tblGrid>
      <w:tr>
        <w:trPr>
          <w:trHeight w:val="1000" w:hRule="atLeast"/>
          <w:jc w:val="center"/>
        </w:trPr>
        <w:tc>
          <w:tcPr>
            <w:tcW w:w="7291" w:type="dxa"/>
            <w:tcBorders>
              <w:top w:val="nil"/>
              <w:left w:val="nil"/>
              <w:bottom w:val="nil"/>
              <w:right w:val="nil"/>
            </w:tcBorders>
          </w:tcPr>
          <w:p>
            <w:pPr>
              <w:autoSpaceDE w:val="0"/>
              <w:spacing w:line="1000" w:lineRule="exact"/>
              <w:jc w:val="distribute"/>
              <w:rPr>
                <w:rFonts w:ascii="方正大标宋_GBK" w:hAnsi="宋体" w:eastAsia="方正大标宋_GBK"/>
                <w:bCs/>
                <w:color w:val="000000" w:themeColor="text1"/>
                <w:spacing w:val="-40"/>
                <w:kern w:val="0"/>
                <w:sz w:val="82"/>
                <w:szCs w:val="82"/>
                <w14:textFill>
                  <w14:solidFill>
                    <w14:schemeClr w14:val="tx1"/>
                  </w14:solidFill>
                </w14:textFill>
              </w:rPr>
            </w:pPr>
          </w:p>
        </w:tc>
        <w:tc>
          <w:tcPr>
            <w:tcW w:w="2200" w:type="dxa"/>
            <w:vMerge w:val="restart"/>
            <w:tcBorders>
              <w:top w:val="nil"/>
              <w:left w:val="nil"/>
              <w:right w:val="nil"/>
            </w:tcBorders>
            <w:vAlign w:val="center"/>
          </w:tcPr>
          <w:p>
            <w:pPr>
              <w:autoSpaceDE w:val="0"/>
              <w:spacing w:line="1300" w:lineRule="exact"/>
              <w:rPr>
                <w:rFonts w:ascii="方正大标宋_GBK" w:hAnsi="宋体" w:eastAsia="方正大标宋_GBK"/>
                <w:bCs/>
                <w:color w:val="000000" w:themeColor="text1"/>
                <w:kern w:val="0"/>
                <w:sz w:val="96"/>
                <w:szCs w:val="96"/>
                <w14:textFill>
                  <w14:solidFill>
                    <w14:schemeClr w14:val="tx1"/>
                  </w14:solidFill>
                </w14:textFill>
              </w:rPr>
            </w:pPr>
          </w:p>
        </w:tc>
      </w:tr>
      <w:tr>
        <w:tblPrEx>
          <w:tblCellMar>
            <w:top w:w="0" w:type="dxa"/>
            <w:left w:w="108" w:type="dxa"/>
            <w:bottom w:w="0" w:type="dxa"/>
            <w:right w:w="108" w:type="dxa"/>
          </w:tblCellMar>
        </w:tblPrEx>
        <w:trPr>
          <w:trHeight w:val="1000" w:hRule="atLeast"/>
          <w:jc w:val="center"/>
        </w:trPr>
        <w:tc>
          <w:tcPr>
            <w:tcW w:w="7291" w:type="dxa"/>
            <w:tcBorders>
              <w:top w:val="nil"/>
              <w:left w:val="nil"/>
              <w:bottom w:val="nil"/>
              <w:right w:val="nil"/>
            </w:tcBorders>
          </w:tcPr>
          <w:p>
            <w:pPr>
              <w:autoSpaceDE w:val="0"/>
              <w:spacing w:line="1000" w:lineRule="exact"/>
              <w:jc w:val="distribute"/>
              <w:rPr>
                <w:rFonts w:ascii="方正大标宋_GBK" w:hAnsi="宋体" w:eastAsia="方正大标宋_GBK"/>
                <w:bCs/>
                <w:color w:val="000000" w:themeColor="text1"/>
                <w:spacing w:val="-40"/>
                <w:kern w:val="0"/>
                <w:sz w:val="82"/>
                <w:szCs w:val="82"/>
                <w14:textFill>
                  <w14:solidFill>
                    <w14:schemeClr w14:val="tx1"/>
                  </w14:solidFill>
                </w14:textFill>
              </w:rPr>
            </w:pPr>
          </w:p>
        </w:tc>
        <w:tc>
          <w:tcPr>
            <w:tcW w:w="2200" w:type="dxa"/>
            <w:vMerge w:val="continue"/>
            <w:tcBorders>
              <w:left w:val="nil"/>
              <w:right w:val="nil"/>
            </w:tcBorders>
            <w:vAlign w:val="center"/>
          </w:tcPr>
          <w:p>
            <w:pPr>
              <w:widowControl/>
              <w:jc w:val="left"/>
              <w:rPr>
                <w:color w:val="000000" w:themeColor="text1"/>
                <w:sz w:val="120"/>
                <w:szCs w:val="120"/>
                <w14:textFill>
                  <w14:solidFill>
                    <w14:schemeClr w14:val="tx1"/>
                  </w14:solidFill>
                </w14:textFill>
              </w:rPr>
            </w:pPr>
          </w:p>
        </w:tc>
      </w:tr>
      <w:tr>
        <w:tblPrEx>
          <w:tblCellMar>
            <w:top w:w="0" w:type="dxa"/>
            <w:left w:w="108" w:type="dxa"/>
            <w:bottom w:w="0" w:type="dxa"/>
            <w:right w:w="108" w:type="dxa"/>
          </w:tblCellMar>
        </w:tblPrEx>
        <w:trPr>
          <w:trHeight w:val="1000" w:hRule="atLeast"/>
          <w:jc w:val="center"/>
        </w:trPr>
        <w:tc>
          <w:tcPr>
            <w:tcW w:w="7291" w:type="dxa"/>
            <w:tcBorders>
              <w:top w:val="nil"/>
              <w:left w:val="nil"/>
              <w:bottom w:val="nil"/>
              <w:right w:val="nil"/>
            </w:tcBorders>
          </w:tcPr>
          <w:p>
            <w:pPr>
              <w:autoSpaceDE w:val="0"/>
              <w:spacing w:line="1000" w:lineRule="exact"/>
              <w:jc w:val="distribute"/>
              <w:rPr>
                <w:rFonts w:ascii="方正大标宋_GBK" w:hAnsi="宋体" w:eastAsia="方正大标宋_GBK"/>
                <w:bCs/>
                <w:color w:val="000000" w:themeColor="text1"/>
                <w:spacing w:val="-40"/>
                <w:kern w:val="0"/>
                <w:sz w:val="82"/>
                <w:szCs w:val="82"/>
                <w14:textFill>
                  <w14:solidFill>
                    <w14:schemeClr w14:val="tx1"/>
                  </w14:solidFill>
                </w14:textFill>
              </w:rPr>
            </w:pPr>
          </w:p>
        </w:tc>
        <w:tc>
          <w:tcPr>
            <w:tcW w:w="2200" w:type="dxa"/>
            <w:vMerge w:val="continue"/>
            <w:tcBorders>
              <w:left w:val="nil"/>
              <w:right w:val="nil"/>
            </w:tcBorders>
            <w:vAlign w:val="center"/>
          </w:tcPr>
          <w:p>
            <w:pPr>
              <w:widowControl/>
              <w:jc w:val="left"/>
              <w:rPr>
                <w:color w:val="000000" w:themeColor="text1"/>
                <w:sz w:val="120"/>
                <w:szCs w:val="120"/>
                <w14:textFill>
                  <w14:solidFill>
                    <w14:schemeClr w14:val="tx1"/>
                  </w14:solidFill>
                </w14:textFill>
              </w:rPr>
            </w:pPr>
          </w:p>
        </w:tc>
      </w:tr>
      <w:tr>
        <w:tblPrEx>
          <w:tblCellMar>
            <w:top w:w="0" w:type="dxa"/>
            <w:left w:w="108" w:type="dxa"/>
            <w:bottom w:w="0" w:type="dxa"/>
            <w:right w:w="108" w:type="dxa"/>
          </w:tblCellMar>
        </w:tblPrEx>
        <w:trPr>
          <w:trHeight w:val="1000" w:hRule="atLeast"/>
          <w:jc w:val="center"/>
        </w:trPr>
        <w:tc>
          <w:tcPr>
            <w:tcW w:w="7291" w:type="dxa"/>
            <w:tcBorders>
              <w:top w:val="nil"/>
              <w:left w:val="nil"/>
              <w:bottom w:val="nil"/>
              <w:right w:val="nil"/>
            </w:tcBorders>
          </w:tcPr>
          <w:p>
            <w:pPr>
              <w:autoSpaceDE w:val="0"/>
              <w:spacing w:line="1000" w:lineRule="exact"/>
              <w:jc w:val="distribute"/>
              <w:rPr>
                <w:rFonts w:ascii="方正大标宋_GBK" w:hAnsi="宋体" w:eastAsia="方正大标宋_GBK"/>
                <w:bCs/>
                <w:color w:val="000000" w:themeColor="text1"/>
                <w:spacing w:val="-40"/>
                <w:kern w:val="0"/>
                <w:sz w:val="82"/>
                <w:szCs w:val="82"/>
                <w14:textFill>
                  <w14:solidFill>
                    <w14:schemeClr w14:val="tx1"/>
                  </w14:solidFill>
                </w14:textFill>
              </w:rPr>
            </w:pPr>
          </w:p>
        </w:tc>
        <w:tc>
          <w:tcPr>
            <w:tcW w:w="2200" w:type="dxa"/>
            <w:vMerge w:val="continue"/>
            <w:tcBorders>
              <w:left w:val="nil"/>
              <w:bottom w:val="nil"/>
              <w:right w:val="nil"/>
            </w:tcBorders>
            <w:vAlign w:val="center"/>
          </w:tcPr>
          <w:p>
            <w:pPr>
              <w:widowControl/>
              <w:jc w:val="left"/>
              <w:rPr>
                <w:color w:val="000000" w:themeColor="text1"/>
                <w:sz w:val="120"/>
                <w:szCs w:val="120"/>
                <w14:textFill>
                  <w14:solidFill>
                    <w14:schemeClr w14:val="tx1"/>
                  </w14:solidFill>
                </w14:textFill>
              </w:rPr>
            </w:pPr>
          </w:p>
        </w:tc>
      </w:tr>
    </w:tbl>
    <w:p>
      <w:pPr>
        <w:spacing w:line="480" w:lineRule="exact"/>
        <w:rPr>
          <w:rFonts w:ascii="仿宋_GB2312" w:cs="仿宋_GB2312"/>
          <w:lang w:bidi="ar"/>
        </w:rPr>
      </w:pPr>
    </w:p>
    <w:p>
      <w:pPr>
        <w:spacing w:line="600" w:lineRule="exact"/>
        <w:ind w:left="-320" w:leftChars="-100" w:right="-320" w:rightChars="-100"/>
        <w:jc w:val="center"/>
        <w:rPr>
          <w:rFonts w:hint="eastAsia" w:ascii="方正小标宋简体" w:eastAsia="方正小标宋简体"/>
          <w:sz w:val="44"/>
          <w:szCs w:val="44"/>
        </w:rPr>
      </w:pPr>
    </w:p>
    <w:p>
      <w:pPr>
        <w:spacing w:line="600" w:lineRule="exact"/>
        <w:ind w:left="-320" w:leftChars="-100" w:right="-320" w:rightChars="-100"/>
        <w:jc w:val="center"/>
        <w:rPr>
          <w:rFonts w:hint="eastAsia" w:ascii="方正小标宋简体" w:eastAsia="方正小标宋简体"/>
          <w:sz w:val="44"/>
          <w:szCs w:val="44"/>
        </w:rPr>
      </w:pPr>
    </w:p>
    <w:p>
      <w:pPr>
        <w:spacing w:line="600" w:lineRule="exact"/>
        <w:ind w:left="-320" w:leftChars="-100" w:right="-320" w:rightChars="-100"/>
        <w:jc w:val="center"/>
        <w:rPr>
          <w:rFonts w:ascii="方正小标宋简体" w:eastAsia="方正小标宋简体"/>
          <w:sz w:val="44"/>
          <w:szCs w:val="44"/>
        </w:rPr>
      </w:pPr>
      <w:bookmarkStart w:id="0" w:name="_GoBack"/>
      <w:bookmarkEnd w:id="0"/>
      <w:r>
        <w:rPr>
          <w:rFonts w:hint="eastAsia" w:ascii="方正小标宋简体" w:eastAsia="方正小标宋简体"/>
          <w:sz w:val="44"/>
          <w:szCs w:val="44"/>
        </w:rPr>
        <w:t>关于印发</w:t>
      </w:r>
      <w:r>
        <w:rPr>
          <w:rFonts w:ascii="方正小标宋简体" w:eastAsia="方正小标宋简体"/>
          <w:sz w:val="44"/>
          <w:szCs w:val="44"/>
        </w:rPr>
        <w:t>《</w:t>
      </w:r>
      <w:r>
        <w:rPr>
          <w:rFonts w:hint="eastAsia" w:ascii="方正小标宋简体" w:eastAsia="方正小标宋简体"/>
          <w:sz w:val="44"/>
          <w:szCs w:val="44"/>
        </w:rPr>
        <w:t>淄博市</w:t>
      </w:r>
      <w:r>
        <w:rPr>
          <w:rFonts w:ascii="方正小标宋简体" w:eastAsia="方正小标宋简体"/>
          <w:sz w:val="44"/>
          <w:szCs w:val="44"/>
        </w:rPr>
        <w:t>最低生活保障</w:t>
      </w:r>
    </w:p>
    <w:p>
      <w:pPr>
        <w:spacing w:line="600" w:lineRule="exact"/>
        <w:ind w:left="-320" w:leftChars="-100" w:right="-320" w:rightChars="-100"/>
        <w:jc w:val="center"/>
        <w:rPr>
          <w:rFonts w:ascii="方正小标宋简体" w:eastAsia="方正小标宋简体"/>
          <w:sz w:val="44"/>
          <w:szCs w:val="44"/>
        </w:rPr>
      </w:pPr>
      <w:r>
        <w:rPr>
          <w:rFonts w:ascii="方正小标宋简体" w:eastAsia="方正小标宋简体"/>
          <w:sz w:val="44"/>
          <w:szCs w:val="44"/>
        </w:rPr>
        <w:t>管理办法》</w:t>
      </w:r>
      <w:r>
        <w:rPr>
          <w:rFonts w:hint="eastAsia" w:ascii="方正小标宋简体" w:eastAsia="方正小标宋简体"/>
          <w:sz w:val="44"/>
          <w:szCs w:val="44"/>
        </w:rPr>
        <w:t>的</w:t>
      </w:r>
      <w:r>
        <w:rPr>
          <w:rFonts w:ascii="方正小标宋简体" w:eastAsia="方正小标宋简体"/>
          <w:sz w:val="44"/>
          <w:szCs w:val="44"/>
        </w:rPr>
        <w:t>通知</w:t>
      </w:r>
    </w:p>
    <w:p>
      <w:pPr>
        <w:spacing w:line="600" w:lineRule="exact"/>
        <w:ind w:left="-320" w:leftChars="-100" w:right="-320" w:rightChars="-100"/>
        <w:jc w:val="center"/>
        <w:rPr>
          <w:rFonts w:ascii="方正小标宋简体" w:eastAsia="方正小标宋简体"/>
          <w:sz w:val="44"/>
          <w:szCs w:val="44"/>
        </w:rPr>
      </w:pPr>
    </w:p>
    <w:p>
      <w:pPr>
        <w:spacing w:line="600" w:lineRule="exact"/>
        <w:ind w:left="-320" w:leftChars="-100" w:right="-320" w:rightChars="-100"/>
        <w:jc w:val="left"/>
      </w:pPr>
      <w:r>
        <w:rPr>
          <w:rFonts w:hint="eastAsia"/>
        </w:rPr>
        <w:t>各区县民政局、财政局、人力资源社会保障局、残疾人联合会，高新区农业农村与民政事业中心、</w:t>
      </w:r>
      <w:r>
        <w:rPr>
          <w:rFonts w:hint="eastAsia" w:hAnsi="宋体" w:cs="仿宋_GB2312"/>
          <w:kern w:val="0"/>
        </w:rPr>
        <w:t>财政金融局、人社中心，淄博南部生态产业新城发展中心，经开区财政局、人社局，文昌湖区地方事业局、财政局、组织人事部</w:t>
      </w:r>
      <w:r>
        <w:rPr>
          <w:rFonts w:hint="eastAsia"/>
        </w:rPr>
        <w:t>：</w:t>
      </w:r>
    </w:p>
    <w:p>
      <w:pPr>
        <w:spacing w:line="600" w:lineRule="exact"/>
        <w:ind w:left="-320" w:leftChars="-100" w:right="-320" w:rightChars="-100" w:firstLine="624"/>
        <w:jc w:val="left"/>
      </w:pPr>
      <w:r>
        <w:rPr>
          <w:rFonts w:hint="eastAsia"/>
        </w:rPr>
        <w:t>现将</w:t>
      </w:r>
      <w:r>
        <w:t>《</w:t>
      </w:r>
      <w:r>
        <w:rPr>
          <w:rFonts w:hint="eastAsia"/>
        </w:rPr>
        <w:t>淄博市</w:t>
      </w:r>
      <w:r>
        <w:t>最低生活保障管理办法》</w:t>
      </w:r>
      <w:r>
        <w:rPr>
          <w:rFonts w:hint="eastAsia"/>
        </w:rPr>
        <w:t>印发</w:t>
      </w:r>
      <w:r>
        <w:t>给你们，请</w:t>
      </w:r>
      <w:r>
        <w:rPr>
          <w:rFonts w:hint="eastAsia"/>
        </w:rPr>
        <w:t>认真</w:t>
      </w:r>
      <w:r>
        <w:t>遵照执行。</w:t>
      </w:r>
    </w:p>
    <w:p>
      <w:pPr>
        <w:spacing w:line="600" w:lineRule="exact"/>
        <w:ind w:left="-320" w:leftChars="-100" w:right="-320" w:rightChars="-100" w:firstLine="624"/>
        <w:jc w:val="left"/>
      </w:pPr>
    </w:p>
    <w:p>
      <w:pPr>
        <w:spacing w:line="600" w:lineRule="exact"/>
        <w:ind w:left="-320" w:leftChars="-100" w:right="-320" w:rightChars="-100" w:firstLine="624"/>
        <w:jc w:val="left"/>
      </w:pPr>
    </w:p>
    <w:p>
      <w:pPr>
        <w:spacing w:line="600" w:lineRule="exact"/>
        <w:ind w:right="-320" w:rightChars="-100" w:firstLine="640" w:firstLineChars="200"/>
        <w:jc w:val="left"/>
      </w:pPr>
      <w:r>
        <w:rPr>
          <w:rFonts w:hint="eastAsia"/>
        </w:rPr>
        <w:t>淄博市</w:t>
      </w:r>
      <w:r>
        <w:t>民政</w:t>
      </w:r>
      <w:r>
        <w:rPr>
          <w:rFonts w:hint="eastAsia"/>
        </w:rPr>
        <w:t xml:space="preserve">局    </w:t>
      </w:r>
      <w:r>
        <w:t xml:space="preserve">  </w:t>
      </w:r>
      <w:r>
        <w:rPr>
          <w:rFonts w:hint="eastAsia"/>
        </w:rPr>
        <w:t xml:space="preserve">      </w:t>
      </w:r>
      <w:r>
        <w:t xml:space="preserve">   </w:t>
      </w:r>
      <w:r>
        <w:rPr>
          <w:rFonts w:hint="eastAsia"/>
        </w:rPr>
        <w:t xml:space="preserve">  淄博市</w:t>
      </w:r>
      <w:r>
        <w:t>财政</w:t>
      </w:r>
      <w:r>
        <w:rPr>
          <w:rFonts w:hint="eastAsia"/>
        </w:rPr>
        <w:t>局</w:t>
      </w:r>
    </w:p>
    <w:p>
      <w:pPr>
        <w:spacing w:line="600" w:lineRule="exact"/>
        <w:ind w:left="-320" w:leftChars="-100" w:right="-320" w:rightChars="-100" w:firstLine="624"/>
        <w:jc w:val="left"/>
      </w:pPr>
    </w:p>
    <w:p>
      <w:pPr>
        <w:spacing w:line="600" w:lineRule="exact"/>
        <w:ind w:left="-320" w:leftChars="-100" w:right="-320" w:rightChars="-100" w:firstLine="624"/>
        <w:jc w:val="left"/>
      </w:pPr>
    </w:p>
    <w:p>
      <w:pPr>
        <w:pStyle w:val="25"/>
        <w:ind w:left="640"/>
      </w:pPr>
    </w:p>
    <w:p>
      <w:pPr>
        <w:spacing w:line="600" w:lineRule="exact"/>
        <w:ind w:right="-320" w:rightChars="-100" w:firstLine="572" w:firstLineChars="200"/>
        <w:jc w:val="left"/>
      </w:pPr>
      <w:r>
        <w:rPr>
          <w:rFonts w:hint="eastAsia"/>
          <w:spacing w:val="-17"/>
        </w:rPr>
        <w:t>淄博市</w:t>
      </w:r>
      <w:r>
        <w:rPr>
          <w:spacing w:val="-17"/>
        </w:rPr>
        <w:t>人力资源</w:t>
      </w:r>
      <w:r>
        <w:rPr>
          <w:rFonts w:hint="eastAsia"/>
          <w:spacing w:val="-17"/>
        </w:rPr>
        <w:t>和</w:t>
      </w:r>
      <w:r>
        <w:rPr>
          <w:spacing w:val="-17"/>
        </w:rPr>
        <w:t>社会保障</w:t>
      </w:r>
      <w:r>
        <w:rPr>
          <w:rFonts w:hint="eastAsia"/>
          <w:spacing w:val="-17"/>
        </w:rPr>
        <w:t>局</w:t>
      </w:r>
      <w:r>
        <w:rPr>
          <w:rFonts w:hint="eastAsia"/>
        </w:rPr>
        <w:t xml:space="preserve">     淄博市</w:t>
      </w:r>
      <w:r>
        <w:t>残疾人联合会</w:t>
      </w:r>
    </w:p>
    <w:p>
      <w:pPr>
        <w:pStyle w:val="25"/>
        <w:ind w:left="640"/>
      </w:pPr>
    </w:p>
    <w:p>
      <w:pPr>
        <w:spacing w:line="600" w:lineRule="exact"/>
        <w:ind w:right="-320" w:rightChars="-100" w:firstLine="5440" w:firstLineChars="1700"/>
        <w:jc w:val="left"/>
        <w:rPr>
          <w:rFonts w:hAnsi="仿宋_GB2312" w:cs="仿宋_GB2312"/>
        </w:rPr>
      </w:pPr>
      <w:r>
        <w:rPr>
          <w:rFonts w:hint="eastAsia" w:hAnsi="仿宋_GB2312" w:cs="仿宋_GB2312"/>
        </w:rPr>
        <w:t>2022年3月31日</w:t>
      </w:r>
    </w:p>
    <w:p>
      <w:pPr>
        <w:pStyle w:val="25"/>
        <w:ind w:left="640"/>
        <w:rPr>
          <w:rFonts w:hAnsi="仿宋_GB2312" w:cs="仿宋_GB2312"/>
        </w:rPr>
      </w:pPr>
    </w:p>
    <w:p>
      <w:pPr>
        <w:pStyle w:val="25"/>
        <w:ind w:left="0" w:leftChars="0" w:firstLine="572"/>
        <w:rPr>
          <w:rFonts w:eastAsia="仿宋_GB2312"/>
          <w:spacing w:val="-17"/>
          <w:sz w:val="32"/>
        </w:rPr>
      </w:pPr>
      <w:r>
        <w:rPr>
          <w:rFonts w:hint="eastAsia" w:eastAsia="仿宋_GB2312"/>
          <w:spacing w:val="-17"/>
          <w:sz w:val="32"/>
        </w:rPr>
        <w:t>（此件主动公开）</w:t>
      </w:r>
    </w:p>
    <w:p>
      <w:pPr>
        <w:spacing w:line="560" w:lineRule="exact"/>
        <w:jc w:val="center"/>
        <w:rPr>
          <w:rFonts w:ascii="方正小标宋简体" w:eastAsia="方正小标宋简体"/>
          <w:sz w:val="44"/>
          <w:szCs w:val="44"/>
        </w:rPr>
      </w:pPr>
      <w:r>
        <w:rPr>
          <w:rFonts w:ascii="方正小标宋简体" w:eastAsia="方正小标宋简体"/>
          <w:sz w:val="44"/>
          <w:szCs w:val="44"/>
        </w:rPr>
        <w:br w:type="page"/>
      </w:r>
      <w:r>
        <w:rPr>
          <w:rFonts w:hint="eastAsia" w:ascii="方正小标宋简体" w:eastAsia="方正小标宋简体"/>
          <w:sz w:val="44"/>
          <w:szCs w:val="44"/>
        </w:rPr>
        <w:t>淄博市最低生活保障管理办法</w:t>
      </w:r>
    </w:p>
    <w:p>
      <w:pPr>
        <w:spacing w:line="560" w:lineRule="exact"/>
        <w:ind w:firstLine="636"/>
        <w:jc w:val="center"/>
        <w:rPr>
          <w:rFonts w:ascii="方正小标宋简体" w:eastAsia="方正小标宋简体"/>
        </w:rPr>
      </w:pPr>
    </w:p>
    <w:p>
      <w:pPr>
        <w:widowControl/>
        <w:spacing w:line="560" w:lineRule="exact"/>
        <w:jc w:val="center"/>
        <w:rPr>
          <w:rFonts w:asciiTheme="majorEastAsia" w:hAnsiTheme="majorEastAsia" w:eastAsiaTheme="majorEastAsia" w:cstheme="majorEastAsia"/>
          <w:b/>
          <w:bCs/>
          <w:kern w:val="0"/>
        </w:rPr>
      </w:pPr>
      <w:r>
        <w:rPr>
          <w:rFonts w:hint="eastAsia" w:asciiTheme="majorEastAsia" w:hAnsiTheme="majorEastAsia" w:eastAsiaTheme="majorEastAsia" w:cstheme="majorEastAsia"/>
          <w:b/>
          <w:bCs/>
          <w:kern w:val="0"/>
        </w:rPr>
        <w:t>第一章  总  则</w:t>
      </w:r>
    </w:p>
    <w:p>
      <w:pPr>
        <w:spacing w:line="560" w:lineRule="exact"/>
        <w:ind w:left="636"/>
        <w:rPr>
          <w:rFonts w:ascii="黑体" w:hAnsi="黑体" w:eastAsia="黑体"/>
        </w:rPr>
      </w:pPr>
    </w:p>
    <w:p>
      <w:pPr>
        <w:spacing w:line="560" w:lineRule="exact"/>
        <w:ind w:firstLine="636"/>
      </w:pPr>
      <w:r>
        <w:rPr>
          <w:rFonts w:hint="eastAsia" w:ascii="黑体" w:hAnsi="黑体" w:eastAsia="黑体" w:cs="黑体"/>
        </w:rPr>
        <w:t>第一条</w:t>
      </w:r>
      <w:r>
        <w:rPr>
          <w:rFonts w:hint="eastAsia"/>
          <w:b/>
        </w:rPr>
        <w:t xml:space="preserve"> </w:t>
      </w:r>
      <w:r>
        <w:rPr>
          <w:rFonts w:hint="eastAsia"/>
        </w:rPr>
        <w:t xml:space="preserve"> 为完善最低生活保障（以下简称低保）制度，规范低保管理，根据国家和省有关规定，制定本办法。</w:t>
      </w:r>
    </w:p>
    <w:p>
      <w:pPr>
        <w:spacing w:line="560" w:lineRule="exact"/>
        <w:ind w:left="636"/>
      </w:pPr>
      <w:r>
        <w:rPr>
          <w:rFonts w:hint="eastAsia" w:ascii="黑体" w:hAnsi="黑体" w:eastAsia="黑体" w:cs="黑体"/>
        </w:rPr>
        <w:t>第二条</w:t>
      </w:r>
      <w:r>
        <w:rPr>
          <w:rFonts w:hint="eastAsia"/>
          <w:b/>
        </w:rPr>
        <w:t xml:space="preserve">  </w:t>
      </w:r>
      <w:r>
        <w:rPr>
          <w:rFonts w:hint="eastAsia"/>
        </w:rPr>
        <w:t>实施低保制度遵循以下原则：</w:t>
      </w:r>
    </w:p>
    <w:p>
      <w:pPr>
        <w:spacing w:line="560" w:lineRule="exact"/>
        <w:ind w:left="636"/>
      </w:pPr>
      <w:r>
        <w:rPr>
          <w:rFonts w:hint="eastAsia"/>
        </w:rPr>
        <w:t>（一）保障</w:t>
      </w:r>
      <w:r>
        <w:t>困难群众基本生活</w:t>
      </w:r>
      <w:r>
        <w:rPr>
          <w:rFonts w:hint="eastAsia"/>
        </w:rPr>
        <w:t>；</w:t>
      </w:r>
    </w:p>
    <w:p>
      <w:pPr>
        <w:widowControl/>
        <w:spacing w:line="560" w:lineRule="exact"/>
        <w:ind w:firstLine="640" w:firstLineChars="200"/>
        <w:rPr>
          <w:rFonts w:hAnsi="仿宋" w:cs="宋体"/>
          <w:kern w:val="0"/>
        </w:rPr>
      </w:pPr>
      <w:r>
        <w:rPr>
          <w:rFonts w:hint="eastAsia" w:hAnsi="仿宋" w:cs="宋体"/>
          <w:kern w:val="0"/>
        </w:rPr>
        <w:t>（二</w:t>
      </w:r>
      <w:r>
        <w:rPr>
          <w:rFonts w:hAnsi="仿宋" w:cs="宋体"/>
          <w:kern w:val="0"/>
        </w:rPr>
        <w:t>）</w:t>
      </w:r>
      <w:r>
        <w:rPr>
          <w:rFonts w:hint="eastAsia" w:hAnsi="仿宋" w:cs="宋体"/>
          <w:kern w:val="0"/>
        </w:rPr>
        <w:t>保障水平与经济社会发展水平相适应；</w:t>
      </w:r>
    </w:p>
    <w:p>
      <w:pPr>
        <w:widowControl/>
        <w:spacing w:line="560" w:lineRule="exact"/>
        <w:ind w:firstLine="640" w:firstLineChars="200"/>
        <w:rPr>
          <w:rFonts w:hAnsi="仿宋" w:cs="宋体"/>
          <w:kern w:val="0"/>
        </w:rPr>
      </w:pPr>
      <w:r>
        <w:rPr>
          <w:rFonts w:hint="eastAsia" w:hAnsi="仿宋" w:cs="宋体"/>
          <w:kern w:val="0"/>
        </w:rPr>
        <w:t>（三</w:t>
      </w:r>
      <w:r>
        <w:rPr>
          <w:rFonts w:hAnsi="仿宋" w:cs="宋体"/>
          <w:kern w:val="0"/>
        </w:rPr>
        <w:t>）</w:t>
      </w:r>
      <w:r>
        <w:rPr>
          <w:rFonts w:hint="eastAsia" w:hAnsi="仿宋" w:cs="宋体"/>
          <w:kern w:val="0"/>
        </w:rPr>
        <w:t>低保政策与其他政策相衔接；</w:t>
      </w:r>
    </w:p>
    <w:p>
      <w:pPr>
        <w:widowControl/>
        <w:spacing w:line="560" w:lineRule="exact"/>
        <w:ind w:firstLine="640" w:firstLineChars="200"/>
        <w:rPr>
          <w:rFonts w:hAnsi="仿宋" w:cs="宋体"/>
          <w:kern w:val="0"/>
        </w:rPr>
      </w:pPr>
      <w:r>
        <w:rPr>
          <w:rFonts w:hint="eastAsia" w:hAnsi="仿宋" w:cs="宋体"/>
          <w:kern w:val="0"/>
        </w:rPr>
        <w:t>（四</w:t>
      </w:r>
      <w:r>
        <w:rPr>
          <w:rFonts w:hAnsi="仿宋" w:cs="宋体"/>
          <w:kern w:val="0"/>
        </w:rPr>
        <w:t>）</w:t>
      </w:r>
      <w:r>
        <w:rPr>
          <w:rFonts w:hint="eastAsia" w:hAnsi="仿宋" w:cs="宋体"/>
          <w:kern w:val="0"/>
        </w:rPr>
        <w:t>政府保障与自力</w:t>
      </w:r>
      <w:r>
        <w:rPr>
          <w:rFonts w:hAnsi="仿宋" w:cs="宋体"/>
          <w:kern w:val="0"/>
        </w:rPr>
        <w:t>更</w:t>
      </w:r>
      <w:r>
        <w:rPr>
          <w:rFonts w:hint="eastAsia" w:hAnsi="仿宋" w:cs="宋体"/>
          <w:kern w:val="0"/>
        </w:rPr>
        <w:t>生相结合；</w:t>
      </w:r>
    </w:p>
    <w:p>
      <w:pPr>
        <w:widowControl/>
        <w:spacing w:line="560" w:lineRule="exact"/>
        <w:ind w:firstLine="640" w:firstLineChars="200"/>
        <w:rPr>
          <w:rFonts w:hAnsi="仿宋" w:cs="宋体"/>
          <w:kern w:val="0"/>
        </w:rPr>
      </w:pPr>
      <w:r>
        <w:rPr>
          <w:rFonts w:hint="eastAsia" w:hAnsi="仿宋" w:cs="宋体"/>
          <w:kern w:val="0"/>
        </w:rPr>
        <w:t>（五</w:t>
      </w:r>
      <w:r>
        <w:rPr>
          <w:rFonts w:hAnsi="仿宋" w:cs="宋体"/>
          <w:kern w:val="0"/>
        </w:rPr>
        <w:t>）</w:t>
      </w:r>
      <w:r>
        <w:rPr>
          <w:rFonts w:hint="eastAsia" w:hAnsi="仿宋" w:cs="宋体"/>
          <w:kern w:val="0"/>
        </w:rPr>
        <w:t>应保</w:t>
      </w:r>
      <w:r>
        <w:rPr>
          <w:rFonts w:hAnsi="仿宋" w:cs="宋体"/>
          <w:kern w:val="0"/>
        </w:rPr>
        <w:t>尽保，动态管理</w:t>
      </w:r>
      <w:r>
        <w:rPr>
          <w:rFonts w:hint="eastAsia" w:hAnsi="仿宋" w:cs="宋体"/>
          <w:kern w:val="0"/>
        </w:rPr>
        <w:t>；</w:t>
      </w:r>
    </w:p>
    <w:p>
      <w:pPr>
        <w:widowControl/>
        <w:spacing w:line="560" w:lineRule="exact"/>
        <w:ind w:firstLine="640" w:firstLineChars="200"/>
        <w:rPr>
          <w:rFonts w:hAnsi="仿宋" w:cs="宋体"/>
          <w:kern w:val="0"/>
        </w:rPr>
      </w:pPr>
      <w:r>
        <w:rPr>
          <w:rFonts w:hint="eastAsia" w:hAnsi="仿宋" w:cs="宋体"/>
          <w:kern w:val="0"/>
        </w:rPr>
        <w:t>（六</w:t>
      </w:r>
      <w:r>
        <w:rPr>
          <w:rFonts w:hAnsi="仿宋" w:cs="宋体"/>
          <w:kern w:val="0"/>
        </w:rPr>
        <w:t>）</w:t>
      </w:r>
      <w:r>
        <w:rPr>
          <w:rFonts w:hint="eastAsia" w:hAnsi="仿宋" w:cs="宋体"/>
          <w:kern w:val="0"/>
        </w:rPr>
        <w:t>公开、公平、公正、公信。</w:t>
      </w:r>
    </w:p>
    <w:p>
      <w:pPr>
        <w:spacing w:line="560" w:lineRule="exact"/>
        <w:ind w:firstLine="648"/>
        <w:rPr>
          <w:rFonts w:hAnsi="黑体" w:cs="方正小标宋简体"/>
        </w:rPr>
      </w:pPr>
      <w:r>
        <w:rPr>
          <w:rFonts w:hint="eastAsia" w:ascii="黑体" w:hAnsi="黑体" w:eastAsia="黑体" w:cs="黑体"/>
        </w:rPr>
        <w:t>第三条</w:t>
      </w:r>
      <w:r>
        <w:rPr>
          <w:rFonts w:hint="eastAsia"/>
          <w:b/>
        </w:rPr>
        <w:t xml:space="preserve"> </w:t>
      </w:r>
      <w:r>
        <w:rPr>
          <w:b/>
        </w:rPr>
        <w:t xml:space="preserve"> </w:t>
      </w:r>
      <w:r>
        <w:rPr>
          <w:rFonts w:hint="eastAsia"/>
        </w:rPr>
        <w:t>县级以上人民政府民政部门（以下</w:t>
      </w:r>
      <w:r>
        <w:t>简称县级</w:t>
      </w:r>
      <w:r>
        <w:rPr>
          <w:rFonts w:hint="eastAsia"/>
        </w:rPr>
        <w:t>以上</w:t>
      </w:r>
      <w:r>
        <w:t>民政部门</w:t>
      </w:r>
      <w:r>
        <w:rPr>
          <w:rFonts w:hint="eastAsia"/>
        </w:rPr>
        <w:t>）负责本行政区域内低保工作。镇（街道）承接区县按程序</w:t>
      </w:r>
      <w:r>
        <w:t>委托下放的低保审核确认权限</w:t>
      </w:r>
      <w:r>
        <w:rPr>
          <w:rFonts w:hint="eastAsia"/>
        </w:rPr>
        <w:t>，区县民政部门加强监督指导。</w:t>
      </w:r>
      <w:r>
        <w:rPr>
          <w:rFonts w:hint="eastAsia" w:hAnsi="黑体" w:cs="方正小标宋简体"/>
        </w:rPr>
        <w:t>村（居）民委员会（以下简称村（居）委会）协助做好低保相关工作。</w:t>
      </w:r>
    </w:p>
    <w:p>
      <w:pPr>
        <w:spacing w:line="560" w:lineRule="exact"/>
        <w:ind w:firstLine="648"/>
      </w:pPr>
      <w:r>
        <w:rPr>
          <w:rFonts w:hint="eastAsia" w:ascii="黑体" w:hAnsi="黑体" w:eastAsia="黑体" w:cs="黑体"/>
        </w:rPr>
        <w:t>第四条</w:t>
      </w:r>
      <w:r>
        <w:rPr>
          <w:rFonts w:hint="eastAsia" w:hAnsi="黑体" w:cs="方正小标宋简体"/>
        </w:rPr>
        <w:t xml:space="preserve"> </w:t>
      </w:r>
      <w:r>
        <w:rPr>
          <w:rFonts w:hAnsi="黑体" w:cs="方正小标宋简体"/>
        </w:rPr>
        <w:t xml:space="preserve"> </w:t>
      </w:r>
      <w:r>
        <w:rPr>
          <w:rFonts w:hint="eastAsia" w:hAnsi="黑体" w:cs="方正小标宋简体"/>
        </w:rPr>
        <w:t>县级以上民政部门应当加强本辖区内低保工作的规范管理和相关服务</w:t>
      </w:r>
      <w:r>
        <w:rPr>
          <w:rFonts w:hAnsi="黑体" w:cs="方正小标宋简体"/>
        </w:rPr>
        <w:t>，</w:t>
      </w:r>
      <w:r>
        <w:rPr>
          <w:rFonts w:hint="eastAsia" w:hAnsi="黑体" w:cs="方正小标宋简体"/>
        </w:rPr>
        <w:t>促进</w:t>
      </w:r>
      <w:r>
        <w:rPr>
          <w:rFonts w:hAnsi="黑体" w:cs="方正小标宋简体"/>
        </w:rPr>
        <w:t>低保工作公开、公平、公正</w:t>
      </w:r>
      <w:r>
        <w:rPr>
          <w:rFonts w:hint="eastAsia" w:hAnsi="黑体" w:cs="方正小标宋简体"/>
        </w:rPr>
        <w:t>、</w:t>
      </w:r>
      <w:r>
        <w:rPr>
          <w:rFonts w:hAnsi="黑体" w:cs="方正小标宋简体"/>
        </w:rPr>
        <w:t>公信。</w:t>
      </w:r>
    </w:p>
    <w:p>
      <w:pPr>
        <w:spacing w:line="560" w:lineRule="exact"/>
        <w:ind w:firstLine="648"/>
        <w:rPr>
          <w:rFonts w:hAnsi="黑体" w:cs="方正小标宋简体"/>
        </w:rPr>
      </w:pPr>
      <w:r>
        <w:rPr>
          <w:rFonts w:hint="eastAsia" w:ascii="黑体" w:hAnsi="黑体" w:eastAsia="黑体" w:cs="黑体"/>
        </w:rPr>
        <w:t>第五条</w:t>
      </w:r>
      <w:r>
        <w:rPr>
          <w:rFonts w:hint="eastAsia" w:hAnsi="黑体" w:cs="方正小标宋简体"/>
          <w:b/>
        </w:rPr>
        <w:t xml:space="preserve"> </w:t>
      </w:r>
      <w:r>
        <w:rPr>
          <w:rFonts w:hAnsi="黑体" w:cs="方正小标宋简体"/>
          <w:b/>
        </w:rPr>
        <w:t xml:space="preserve"> </w:t>
      </w:r>
      <w:r>
        <w:rPr>
          <w:rFonts w:hint="eastAsia" w:hAnsi="黑体" w:cs="方正小标宋简体"/>
        </w:rPr>
        <w:t>各级财政部门应当完善低保资金保障机制，将低保资金和工作经费纳入本级预算。</w:t>
      </w:r>
    </w:p>
    <w:p>
      <w:pPr>
        <w:spacing w:line="560" w:lineRule="exact"/>
        <w:ind w:firstLine="648"/>
        <w:rPr>
          <w:rFonts w:hAnsi="微软雅黑"/>
          <w:shd w:val="clear" w:color="auto" w:fill="FFFFFF"/>
        </w:rPr>
      </w:pPr>
      <w:r>
        <w:rPr>
          <w:rFonts w:hint="eastAsia" w:ascii="黑体" w:hAnsi="黑体" w:eastAsia="黑体" w:cs="黑体"/>
        </w:rPr>
        <w:t>第六条</w:t>
      </w:r>
      <w:r>
        <w:rPr>
          <w:rFonts w:hint="eastAsia" w:hAnsi="微软雅黑"/>
          <w:b/>
          <w:shd w:val="clear" w:color="auto" w:fill="FFFFFF"/>
        </w:rPr>
        <w:t xml:space="preserve"> </w:t>
      </w:r>
      <w:r>
        <w:rPr>
          <w:rFonts w:hint="eastAsia" w:hAnsi="微软雅黑"/>
          <w:shd w:val="clear" w:color="auto" w:fill="FFFFFF"/>
        </w:rPr>
        <w:t xml:space="preserve"> 各级民政部门应当会同有关部门健全完善社会救助家庭经济状况核对机制，为审核确认保障对象提供信息支持。</w:t>
      </w:r>
    </w:p>
    <w:p>
      <w:pPr>
        <w:widowControl/>
        <w:spacing w:line="560" w:lineRule="exact"/>
        <w:jc w:val="center"/>
        <w:rPr>
          <w:rFonts w:ascii="黑体" w:hAnsi="黑体" w:eastAsia="黑体" w:cs="黑体"/>
          <w:kern w:val="0"/>
        </w:rPr>
      </w:pPr>
    </w:p>
    <w:p>
      <w:pPr>
        <w:widowControl/>
        <w:spacing w:line="560" w:lineRule="exact"/>
        <w:jc w:val="center"/>
        <w:rPr>
          <w:rFonts w:asciiTheme="majorEastAsia" w:hAnsiTheme="majorEastAsia" w:eastAsiaTheme="majorEastAsia" w:cstheme="majorEastAsia"/>
          <w:b/>
          <w:bCs/>
          <w:kern w:val="0"/>
        </w:rPr>
      </w:pPr>
      <w:r>
        <w:rPr>
          <w:rFonts w:hint="eastAsia" w:asciiTheme="majorEastAsia" w:hAnsiTheme="majorEastAsia" w:eastAsiaTheme="majorEastAsia" w:cstheme="majorEastAsia"/>
          <w:b/>
          <w:bCs/>
          <w:kern w:val="0"/>
        </w:rPr>
        <w:t>第二章  申请和受理</w:t>
      </w:r>
    </w:p>
    <w:p>
      <w:pPr>
        <w:spacing w:line="560" w:lineRule="exact"/>
        <w:ind w:firstLine="648"/>
        <w:rPr>
          <w:rFonts w:hAnsi="微软雅黑"/>
          <w:shd w:val="clear" w:color="auto" w:fill="FFFFFF"/>
        </w:rPr>
      </w:pPr>
    </w:p>
    <w:p>
      <w:pPr>
        <w:spacing w:line="560" w:lineRule="exact"/>
        <w:ind w:firstLine="636"/>
        <w:rPr>
          <w:rFonts w:hAnsi="黑体" w:cs="方正小标宋简体"/>
          <w:strike/>
        </w:rPr>
      </w:pPr>
      <w:r>
        <w:rPr>
          <w:rFonts w:hint="eastAsia" w:ascii="黑体" w:hAnsi="黑体" w:eastAsia="黑体" w:cs="黑体"/>
        </w:rPr>
        <w:t>第七条</w:t>
      </w:r>
      <w:r>
        <w:rPr>
          <w:rFonts w:hint="eastAsia" w:hAnsi="黑体" w:cs="方正小标宋简体"/>
          <w:b/>
        </w:rPr>
        <w:t xml:space="preserve">  </w:t>
      </w:r>
      <w:r>
        <w:rPr>
          <w:rFonts w:hint="eastAsia" w:hAnsi="黑体" w:cs="方正小标宋简体"/>
        </w:rPr>
        <w:t>认定低保对象的基本条件包括</w:t>
      </w:r>
      <w:r>
        <w:rPr>
          <w:rFonts w:hAnsi="黑体" w:cs="方正小标宋简体"/>
        </w:rPr>
        <w:t>：</w:t>
      </w:r>
      <w:r>
        <w:rPr>
          <w:rFonts w:hint="eastAsia" w:hAnsi="黑体" w:cs="方正小标宋简体"/>
        </w:rPr>
        <w:t>户籍状况、家庭收入、家庭财产，并考虑重病（残）、教育等刚性支出情况。</w:t>
      </w:r>
    </w:p>
    <w:p>
      <w:pPr>
        <w:spacing w:line="560" w:lineRule="exact"/>
        <w:ind w:firstLine="643"/>
      </w:pPr>
      <w:r>
        <w:t>收入型</w:t>
      </w:r>
      <w:r>
        <w:rPr>
          <w:rFonts w:hint="eastAsia"/>
        </w:rPr>
        <w:t>困难</w:t>
      </w:r>
      <w:r>
        <w:t>家庭：持有本地常住户口的居民，凡共同生活的家庭成员人均收入低于低保标准，</w:t>
      </w:r>
      <w:r>
        <w:rPr>
          <w:rFonts w:hint="eastAsia"/>
        </w:rPr>
        <w:t>且</w:t>
      </w:r>
      <w:r>
        <w:rPr>
          <w:shd w:val="clear" w:color="auto" w:fill="FFFFFF"/>
        </w:rPr>
        <w:t>家庭财产状况符合家庭经济状况认定标准规定的，</w:t>
      </w:r>
      <w:r>
        <w:t>可以按规定程序认定为低保对象。</w:t>
      </w:r>
    </w:p>
    <w:p>
      <w:pPr>
        <w:spacing w:line="560" w:lineRule="exact"/>
        <w:ind w:firstLine="640"/>
      </w:pPr>
      <w:r>
        <w:t>支出型</w:t>
      </w:r>
      <w:r>
        <w:rPr>
          <w:rFonts w:hint="eastAsia"/>
        </w:rPr>
        <w:t>困难</w:t>
      </w:r>
      <w:r>
        <w:t>家庭：持有本地常住户口的居民，共同生活的家庭成员人均收入虽然超过低保标准，但因患病</w:t>
      </w:r>
      <w:r>
        <w:rPr>
          <w:rFonts w:hint="eastAsia"/>
        </w:rPr>
        <w:t>（</w:t>
      </w:r>
      <w:r>
        <w:t>伤</w:t>
      </w:r>
      <w:r>
        <w:rPr>
          <w:rFonts w:hint="eastAsia"/>
        </w:rPr>
        <w:t>）</w:t>
      </w:r>
      <w:r>
        <w:t>、残疾、就学等增加的刚性支出超出家庭承受能力而造成生活困难，同时满足以下四个条件的，可以按规定程序认定为低保对象：</w:t>
      </w:r>
    </w:p>
    <w:p>
      <w:pPr>
        <w:spacing w:line="560" w:lineRule="exact"/>
        <w:ind w:firstLine="640"/>
      </w:pPr>
      <w:r>
        <w:t>（一）在提出申请之前12个月内，家庭成员人均收入低于本地上年度城乡居民人均可支配收入；</w:t>
      </w:r>
    </w:p>
    <w:p>
      <w:pPr>
        <w:spacing w:line="560" w:lineRule="exact"/>
        <w:ind w:firstLine="640"/>
      </w:pPr>
      <w:r>
        <w:t>（二）家庭收入扣除自负医疗、残疾康复、教育等刚性支出后，月人均收入连续12个月低于低保标准；</w:t>
      </w:r>
    </w:p>
    <w:p>
      <w:pPr>
        <w:spacing w:line="560" w:lineRule="exact"/>
        <w:ind w:firstLine="640"/>
      </w:pPr>
      <w:r>
        <w:t>（三）疾病（人体损伤）尚未痊愈，仍需进行相应治疗或学生仍继续接受全日制教育；</w:t>
      </w:r>
    </w:p>
    <w:p>
      <w:pPr>
        <w:spacing w:line="560" w:lineRule="exact"/>
        <w:ind w:firstLine="640"/>
        <w:rPr>
          <w:rFonts w:ascii="黑体" w:hAnsi="黑体" w:eastAsia="黑体"/>
        </w:rPr>
      </w:pPr>
      <w:r>
        <w:t>（四）</w:t>
      </w:r>
      <w:r>
        <w:rPr>
          <w:shd w:val="clear" w:color="auto" w:fill="FFFFFF"/>
        </w:rPr>
        <w:t>家庭财产状况符合低保认定标准。</w:t>
      </w:r>
    </w:p>
    <w:p>
      <w:pPr>
        <w:spacing w:line="560" w:lineRule="exact"/>
        <w:ind w:firstLine="640" w:firstLineChars="200"/>
        <w:rPr>
          <w:rFonts w:ascii="宋体" w:hAnsi="宋体"/>
          <w:spacing w:val="-3"/>
        </w:rPr>
      </w:pPr>
      <w:r>
        <w:rPr>
          <w:rFonts w:hint="eastAsia" w:ascii="黑体" w:hAnsi="黑体" w:eastAsia="黑体" w:cs="黑体"/>
        </w:rPr>
        <w:t>第八条</w:t>
      </w:r>
      <w:r>
        <w:rPr>
          <w:rFonts w:hint="eastAsia" w:ascii="黑体" w:hAnsi="黑体" w:eastAsia="黑体"/>
        </w:rPr>
        <w:t xml:space="preserve">  </w:t>
      </w:r>
      <w:r>
        <w:rPr>
          <w:rFonts w:hint="eastAsia" w:ascii="宋体" w:hAnsi="宋体"/>
          <w:spacing w:val="-3"/>
        </w:rPr>
        <w:t>低保标准</w:t>
      </w:r>
      <w:r>
        <w:rPr>
          <w:rFonts w:ascii="宋体" w:hAnsi="宋体"/>
          <w:spacing w:val="-3"/>
        </w:rPr>
        <w:t>由</w:t>
      </w:r>
      <w:r>
        <w:rPr>
          <w:rFonts w:hint="eastAsia" w:ascii="宋体" w:hAnsi="宋体"/>
          <w:spacing w:val="-3"/>
        </w:rPr>
        <w:t>市级统一</w:t>
      </w:r>
      <w:r>
        <w:rPr>
          <w:rFonts w:ascii="宋体" w:hAnsi="宋体"/>
          <w:spacing w:val="-3"/>
        </w:rPr>
        <w:t>制定</w:t>
      </w:r>
      <w:r>
        <w:rPr>
          <w:rFonts w:hint="eastAsia" w:ascii="宋体" w:hAnsi="宋体"/>
          <w:spacing w:val="-3"/>
        </w:rPr>
        <w:t>，并根据经济社会发展水平</w:t>
      </w:r>
      <w:r>
        <w:rPr>
          <w:rFonts w:ascii="宋体" w:hAnsi="宋体"/>
          <w:spacing w:val="-3"/>
        </w:rPr>
        <w:t>和</w:t>
      </w:r>
      <w:r>
        <w:rPr>
          <w:rFonts w:hint="eastAsia" w:ascii="宋体" w:hAnsi="宋体"/>
          <w:spacing w:val="-3"/>
        </w:rPr>
        <w:t>物价变动情况适时动态</w:t>
      </w:r>
      <w:r>
        <w:rPr>
          <w:rFonts w:ascii="宋体" w:hAnsi="宋体"/>
          <w:spacing w:val="-3"/>
        </w:rPr>
        <w:t>调整</w:t>
      </w:r>
      <w:r>
        <w:rPr>
          <w:rFonts w:hint="eastAsia" w:ascii="宋体" w:hAnsi="宋体"/>
          <w:spacing w:val="-3"/>
        </w:rPr>
        <w:t>。</w:t>
      </w:r>
    </w:p>
    <w:p>
      <w:pPr>
        <w:spacing w:line="560" w:lineRule="exact"/>
        <w:ind w:firstLine="640" w:firstLineChars="200"/>
        <w:rPr>
          <w:i/>
        </w:rPr>
      </w:pPr>
      <w:r>
        <w:rPr>
          <w:rFonts w:hint="eastAsia" w:ascii="黑体" w:hAnsi="黑体" w:eastAsia="黑体" w:cs="黑体"/>
        </w:rPr>
        <w:t>第九条</w:t>
      </w:r>
      <w:r>
        <w:rPr>
          <w:rFonts w:hint="eastAsia" w:ascii="黑体" w:hAnsi="黑体" w:eastAsia="黑体"/>
        </w:rPr>
        <w:t xml:space="preserve">  </w:t>
      </w:r>
      <w:r>
        <w:rPr>
          <w:rFonts w:hint="eastAsia" w:hAnsi="黑体"/>
        </w:rPr>
        <w:t>申请低保一般</w:t>
      </w:r>
      <w:r>
        <w:rPr>
          <w:rFonts w:hAnsi="黑体"/>
        </w:rPr>
        <w:t>应以家庭为单位，由申请家庭确定一名共同生活的家庭成员作为申请人，向户籍所在地</w:t>
      </w:r>
      <w:r>
        <w:rPr>
          <w:rFonts w:hint="eastAsia" w:hAnsi="黑体"/>
        </w:rPr>
        <w:t>镇（街道）</w:t>
      </w:r>
      <w:r>
        <w:rPr>
          <w:rFonts w:hAnsi="黑体"/>
        </w:rPr>
        <w:t>提出书面申请，</w:t>
      </w:r>
      <w:r>
        <w:rPr>
          <w:rFonts w:hint="eastAsia" w:hAnsi="黑体"/>
        </w:rPr>
        <w:t>也可以</w:t>
      </w:r>
      <w:r>
        <w:rPr>
          <w:rFonts w:hAnsi="黑体"/>
        </w:rPr>
        <w:t>通过互联网提出申请。</w:t>
      </w:r>
    </w:p>
    <w:p>
      <w:pPr>
        <w:spacing w:line="560" w:lineRule="exact"/>
        <w:ind w:firstLine="624"/>
        <w:rPr>
          <w:rFonts w:hAnsi="黑体"/>
        </w:rPr>
      </w:pPr>
      <w:r>
        <w:rPr>
          <w:rFonts w:hint="eastAsia" w:hAnsi="黑体"/>
        </w:rPr>
        <w:t>低保申请</w:t>
      </w:r>
      <w:r>
        <w:rPr>
          <w:rFonts w:hAnsi="黑体"/>
        </w:rPr>
        <w:t>材料主要包括</w:t>
      </w:r>
      <w:r>
        <w:rPr>
          <w:rFonts w:hint="eastAsia" w:hAnsi="黑体"/>
        </w:rPr>
        <w:t>：</w:t>
      </w:r>
      <w:r>
        <w:rPr>
          <w:rFonts w:hAnsi="黑体"/>
        </w:rPr>
        <w:t>户口簿、身份证等证件；家庭人口、收入和财产状况的书面声明；</w:t>
      </w:r>
      <w:r>
        <w:rPr>
          <w:rFonts w:hint="eastAsia" w:hAnsi="黑体"/>
        </w:rPr>
        <w:t>所</w:t>
      </w:r>
      <w:r>
        <w:rPr>
          <w:rFonts w:hAnsi="黑体"/>
        </w:rPr>
        <w:t>提供信息材料</w:t>
      </w:r>
      <w:r>
        <w:rPr>
          <w:rFonts w:hint="eastAsia" w:hAnsi="黑体"/>
        </w:rPr>
        <w:t>真实</w:t>
      </w:r>
      <w:r>
        <w:rPr>
          <w:rFonts w:hAnsi="黑体"/>
        </w:rPr>
        <w:t>、完整、有效</w:t>
      </w:r>
      <w:r>
        <w:rPr>
          <w:rFonts w:hint="eastAsia" w:hAnsi="黑体"/>
        </w:rPr>
        <w:t>的</w:t>
      </w:r>
      <w:r>
        <w:rPr>
          <w:rFonts w:hAnsi="黑体"/>
        </w:rPr>
        <w:t>承诺书</w:t>
      </w:r>
      <w:r>
        <w:rPr>
          <w:rFonts w:hint="eastAsia" w:hAnsi="黑体"/>
        </w:rPr>
        <w:t>；低保</w:t>
      </w:r>
      <w:r>
        <w:rPr>
          <w:rFonts w:hAnsi="黑体"/>
        </w:rPr>
        <w:t>申请</w:t>
      </w:r>
      <w:r>
        <w:rPr>
          <w:rFonts w:hint="eastAsia" w:hAnsi="仿宋" w:cs="宋体"/>
          <w:kern w:val="0"/>
        </w:rPr>
        <w:t>家庭及其</w:t>
      </w:r>
      <w:r>
        <w:rPr>
          <w:rFonts w:hAnsi="仿宋" w:cs="宋体"/>
          <w:kern w:val="0"/>
        </w:rPr>
        <w:t>法定赡养、抚养、扶</w:t>
      </w:r>
      <w:r>
        <w:rPr>
          <w:rFonts w:hint="eastAsia" w:hAnsi="仿宋" w:cs="宋体"/>
          <w:kern w:val="0"/>
        </w:rPr>
        <w:t>养</w:t>
      </w:r>
      <w:r>
        <w:rPr>
          <w:rFonts w:hAnsi="仿宋" w:cs="宋体"/>
          <w:kern w:val="0"/>
        </w:rPr>
        <w:t>人家庭</w:t>
      </w:r>
      <w:r>
        <w:rPr>
          <w:rFonts w:hAnsi="黑体"/>
        </w:rPr>
        <w:t>经济状况查询核对授权书</w:t>
      </w:r>
      <w:r>
        <w:rPr>
          <w:rFonts w:hint="eastAsia" w:hAnsi="黑体"/>
        </w:rPr>
        <w:t>。</w:t>
      </w:r>
    </w:p>
    <w:p>
      <w:pPr>
        <w:spacing w:line="560" w:lineRule="exact"/>
        <w:ind w:firstLine="640" w:firstLineChars="200"/>
        <w:rPr>
          <w:rFonts w:hAnsi="方正仿宋_GBK" w:cs="方正仿宋_GBK"/>
        </w:rPr>
      </w:pPr>
      <w:r>
        <w:rPr>
          <w:rFonts w:hint="eastAsia" w:hAnsi="方正仿宋_GBK" w:cs="方正仿宋_GBK"/>
        </w:rPr>
        <w:t>镇（街道）应当对提交的材料进行审查，材料齐备的予以受理；材料不齐备的，应当一次性告知补齐所有规定材料。可以通过各级政务服务平台或</w:t>
      </w:r>
      <w:r>
        <w:rPr>
          <w:rFonts w:hAnsi="方正仿宋_GBK" w:cs="方正仿宋_GBK"/>
        </w:rPr>
        <w:t>社会救助家庭经济状况核对系统</w:t>
      </w:r>
      <w:r>
        <w:rPr>
          <w:rFonts w:hint="eastAsia" w:hAnsi="方正仿宋_GBK" w:cs="方正仿宋_GBK"/>
        </w:rPr>
        <w:t>查询获取的材料，不要求当事人提交。</w:t>
      </w:r>
    </w:p>
    <w:p>
      <w:pPr>
        <w:spacing w:line="560" w:lineRule="exact"/>
        <w:ind w:firstLine="640" w:firstLineChars="200"/>
        <w:rPr>
          <w:rFonts w:hAnsi="黑体"/>
        </w:rPr>
      </w:pPr>
      <w:r>
        <w:rPr>
          <w:rFonts w:hint="eastAsia" w:ascii="黑体" w:hAnsi="黑体" w:eastAsia="黑体" w:cs="黑体"/>
        </w:rPr>
        <w:t>第十条</w:t>
      </w:r>
      <w:r>
        <w:rPr>
          <w:rFonts w:hint="eastAsia" w:ascii="黑体" w:hAnsi="黑体" w:eastAsia="黑体"/>
        </w:rPr>
        <w:t xml:space="preserve">  </w:t>
      </w:r>
      <w:r>
        <w:rPr>
          <w:rFonts w:hint="eastAsia" w:hAnsi="黑体"/>
        </w:rPr>
        <w:t>共同生活的家庭成员户籍不在同一区</w:t>
      </w:r>
      <w:r>
        <w:rPr>
          <w:rFonts w:hAnsi="黑体"/>
        </w:rPr>
        <w:t>县</w:t>
      </w:r>
      <w:r>
        <w:rPr>
          <w:rFonts w:hint="eastAsia" w:hAnsi="黑体"/>
        </w:rPr>
        <w:t>的，可由其中一个户籍所在地与经常居住地一致的家庭成员向其户籍所在地提出申请；共同生活的家庭成员户籍所在地与经常居住地均不一致的，可由任一家庭成员向其户籍所在地提出申请。低保审核确认由申请受理地镇（街道）负责，低保金发放</w:t>
      </w:r>
      <w:r>
        <w:rPr>
          <w:rFonts w:hAnsi="黑体"/>
        </w:rPr>
        <w:t>工作由申请</w:t>
      </w:r>
      <w:r>
        <w:rPr>
          <w:rFonts w:hint="eastAsia" w:hAnsi="黑体"/>
        </w:rPr>
        <w:t>受理</w:t>
      </w:r>
      <w:r>
        <w:rPr>
          <w:rFonts w:hAnsi="黑体"/>
        </w:rPr>
        <w:t>地</w:t>
      </w:r>
      <w:r>
        <w:rPr>
          <w:rFonts w:hint="eastAsia" w:hAnsi="黑体"/>
        </w:rPr>
        <w:t>区</w:t>
      </w:r>
      <w:r>
        <w:rPr>
          <w:rFonts w:hAnsi="黑体"/>
        </w:rPr>
        <w:t>县民政</w:t>
      </w:r>
      <w:r>
        <w:rPr>
          <w:rFonts w:hint="eastAsia" w:hAnsi="黑体"/>
        </w:rPr>
        <w:t>、</w:t>
      </w:r>
      <w:r>
        <w:rPr>
          <w:rFonts w:hAnsi="黑体"/>
        </w:rPr>
        <w:t>财政部门负责，</w:t>
      </w:r>
      <w:r>
        <w:rPr>
          <w:rFonts w:hint="eastAsia" w:hAnsi="黑体"/>
        </w:rPr>
        <w:t>其他有关区</w:t>
      </w:r>
      <w:r>
        <w:rPr>
          <w:rFonts w:hAnsi="黑体"/>
        </w:rPr>
        <w:t>县</w:t>
      </w:r>
      <w:r>
        <w:rPr>
          <w:rFonts w:hint="eastAsia" w:hAnsi="黑体"/>
        </w:rPr>
        <w:t>民政部门和镇（街道）应当配合做好相关工作；户籍</w:t>
      </w:r>
      <w:r>
        <w:rPr>
          <w:rFonts w:hAnsi="黑体"/>
        </w:rPr>
        <w:t>地跨省（</w:t>
      </w:r>
      <w:r>
        <w:rPr>
          <w:rFonts w:hint="eastAsia" w:hAnsi="黑体"/>
        </w:rPr>
        <w:t>自治</w:t>
      </w:r>
      <w:r>
        <w:rPr>
          <w:rFonts w:hAnsi="黑体"/>
        </w:rPr>
        <w:t>区、直辖市）</w:t>
      </w:r>
      <w:r>
        <w:rPr>
          <w:rFonts w:hint="eastAsia" w:hAnsi="黑体"/>
        </w:rPr>
        <w:t>的</w:t>
      </w:r>
      <w:r>
        <w:rPr>
          <w:rFonts w:hAnsi="黑体"/>
        </w:rPr>
        <w:t>，申请受理地</w:t>
      </w:r>
      <w:r>
        <w:rPr>
          <w:rFonts w:hint="eastAsia" w:hAnsi="黑体"/>
        </w:rPr>
        <w:t>区</w:t>
      </w:r>
      <w:r>
        <w:rPr>
          <w:rFonts w:hAnsi="黑体"/>
        </w:rPr>
        <w:t>县民政部门积极协调外省有关</w:t>
      </w:r>
      <w:r>
        <w:rPr>
          <w:rFonts w:hint="eastAsia" w:hAnsi="黑体"/>
        </w:rPr>
        <w:t>区</w:t>
      </w:r>
      <w:r>
        <w:rPr>
          <w:rFonts w:hAnsi="黑体"/>
        </w:rPr>
        <w:t>县民政部门和</w:t>
      </w:r>
      <w:r>
        <w:rPr>
          <w:rFonts w:hint="eastAsia" w:hAnsi="黑体"/>
        </w:rPr>
        <w:t>镇（街道）配合</w:t>
      </w:r>
      <w:r>
        <w:rPr>
          <w:rFonts w:hAnsi="黑体"/>
        </w:rPr>
        <w:t>做好相关工作</w:t>
      </w:r>
      <w:r>
        <w:rPr>
          <w:rFonts w:hint="eastAsia" w:hAnsi="黑体"/>
        </w:rPr>
        <w:t>。</w:t>
      </w:r>
    </w:p>
    <w:p>
      <w:pPr>
        <w:spacing w:line="560" w:lineRule="exact"/>
        <w:ind w:firstLine="648"/>
        <w:rPr>
          <w:rFonts w:hAnsi="黑体" w:cs="方正小标宋简体"/>
        </w:rPr>
      </w:pPr>
      <w:r>
        <w:rPr>
          <w:rFonts w:hint="eastAsia" w:ascii="黑体" w:hAnsi="黑体" w:eastAsia="黑体" w:cs="宋体"/>
          <w:bCs/>
          <w:kern w:val="0"/>
        </w:rPr>
        <w:t>第十一条</w:t>
      </w:r>
      <w:r>
        <w:rPr>
          <w:rFonts w:hint="eastAsia" w:hAnsi="黑体" w:cs="方正小标宋简体"/>
        </w:rPr>
        <w:t xml:space="preserve">  持有</w:t>
      </w:r>
      <w:r>
        <w:rPr>
          <w:rFonts w:hAnsi="黑体" w:cs="方正小标宋简体"/>
        </w:rPr>
        <w:t>居住证人员</w:t>
      </w:r>
      <w:r>
        <w:rPr>
          <w:rFonts w:hint="eastAsia" w:hAnsi="黑体" w:cs="方正小标宋简体"/>
        </w:rPr>
        <w:t>同时符合以下条件的，可以以家庭为单位在居住地申请低保：</w:t>
      </w:r>
    </w:p>
    <w:p>
      <w:pPr>
        <w:spacing w:line="560" w:lineRule="exact"/>
        <w:ind w:firstLine="648"/>
        <w:rPr>
          <w:rFonts w:hAnsi="黑体" w:cs="方正小标宋简体"/>
        </w:rPr>
      </w:pPr>
      <w:r>
        <w:rPr>
          <w:rFonts w:hint="eastAsia" w:hAnsi="黑体" w:cs="方正小标宋简体"/>
        </w:rPr>
        <w:t>（一</w:t>
      </w:r>
      <w:r>
        <w:rPr>
          <w:rFonts w:hAnsi="黑体" w:cs="方正小标宋简体"/>
        </w:rPr>
        <w:t>）</w:t>
      </w:r>
      <w:r>
        <w:rPr>
          <w:rFonts w:hint="eastAsia" w:hAnsi="黑体" w:cs="方正小标宋简体"/>
        </w:rPr>
        <w:t>共同生活的家庭成员均持有当地合法有效的居住证满</w:t>
      </w:r>
      <w:r>
        <w:rPr>
          <w:rFonts w:hint="eastAsia" w:cs="方正小标宋简体"/>
        </w:rPr>
        <w:t>1</w:t>
      </w:r>
      <w:r>
        <w:rPr>
          <w:rFonts w:hint="eastAsia" w:hAnsi="黑体" w:cs="方正小标宋简体"/>
        </w:rPr>
        <w:t>年以上；</w:t>
      </w:r>
    </w:p>
    <w:p>
      <w:pPr>
        <w:spacing w:line="560" w:lineRule="exact"/>
        <w:ind w:firstLine="648"/>
        <w:rPr>
          <w:rFonts w:hAnsi="黑体" w:cs="方正小标宋简体"/>
        </w:rPr>
      </w:pPr>
      <w:r>
        <w:rPr>
          <w:rFonts w:hint="eastAsia" w:hAnsi="黑体" w:cs="方正小标宋简体"/>
        </w:rPr>
        <w:t>（二</w:t>
      </w:r>
      <w:r>
        <w:rPr>
          <w:rFonts w:hAnsi="黑体" w:cs="方正小标宋简体"/>
        </w:rPr>
        <w:t>）</w:t>
      </w:r>
      <w:r>
        <w:rPr>
          <w:rFonts w:hint="eastAsia" w:hAnsi="黑体" w:cs="方正小标宋简体"/>
        </w:rPr>
        <w:t>至少有</w:t>
      </w:r>
      <w:r>
        <w:rPr>
          <w:rFonts w:hint="eastAsia" w:cs="方正小标宋简体"/>
        </w:rPr>
        <w:t>1</w:t>
      </w:r>
      <w:r>
        <w:rPr>
          <w:rFonts w:hint="eastAsia" w:hAnsi="黑体" w:cs="方正小标宋简体"/>
        </w:rPr>
        <w:t>名共同生活的家庭成员在居住地签订劳动合同，且截至申请之日起仍有未执行合同期</w:t>
      </w:r>
      <w:r>
        <w:rPr>
          <w:rFonts w:hint="eastAsia" w:cs="方正小标宋简体"/>
        </w:rPr>
        <w:t>1</w:t>
      </w:r>
      <w:r>
        <w:rPr>
          <w:rFonts w:hint="eastAsia" w:hAnsi="黑体" w:cs="方正小标宋简体"/>
        </w:rPr>
        <w:t>年以上；</w:t>
      </w:r>
    </w:p>
    <w:p>
      <w:pPr>
        <w:spacing w:line="560" w:lineRule="exact"/>
        <w:ind w:firstLine="624"/>
        <w:rPr>
          <w:rFonts w:hAnsi="黑体" w:cs="方正小标宋简体"/>
        </w:rPr>
      </w:pPr>
      <w:r>
        <w:rPr>
          <w:rFonts w:hint="eastAsia" w:hAnsi="黑体" w:cs="方正小标宋简体"/>
        </w:rPr>
        <w:t>（三）至少有</w:t>
      </w:r>
      <w:r>
        <w:rPr>
          <w:rFonts w:hint="eastAsia" w:cs="方正小标宋简体"/>
        </w:rPr>
        <w:t>1</w:t>
      </w:r>
      <w:r>
        <w:rPr>
          <w:rFonts w:hint="eastAsia" w:hAnsi="黑体" w:cs="方正小标宋简体"/>
        </w:rPr>
        <w:t>名共同生活的家庭成员在居住地连续缴存养老保险、失业保险</w:t>
      </w:r>
      <w:r>
        <w:rPr>
          <w:rFonts w:hint="eastAsia" w:cs="方正小标宋简体"/>
        </w:rPr>
        <w:t>1</w:t>
      </w:r>
      <w:r>
        <w:rPr>
          <w:rFonts w:hint="eastAsia" w:hAnsi="黑体" w:cs="方正小标宋简体"/>
        </w:rPr>
        <w:t>年以上且处于正常缴费状态。补缴年限不计算为连续缴费时间。</w:t>
      </w:r>
    </w:p>
    <w:p>
      <w:pPr>
        <w:spacing w:line="560" w:lineRule="exact"/>
        <w:ind w:firstLine="640" w:firstLineChars="200"/>
        <w:rPr>
          <w:rFonts w:hAnsi="方正仿宋_GBK" w:cs="方正仿宋_GBK"/>
        </w:rPr>
      </w:pPr>
      <w:r>
        <w:rPr>
          <w:rFonts w:hint="eastAsia" w:ascii="黑体" w:hAnsi="黑体" w:eastAsia="黑体"/>
        </w:rPr>
        <w:t>第十二条</w:t>
      </w:r>
      <w:r>
        <w:rPr>
          <w:rFonts w:hint="eastAsia" w:hAnsi="黑体" w:cs="方正小标宋简体"/>
          <w:b/>
        </w:rPr>
        <w:t xml:space="preserve"> </w:t>
      </w:r>
      <w:r>
        <w:rPr>
          <w:rFonts w:hAnsi="黑体" w:cs="方正小标宋简体"/>
          <w:b/>
        </w:rPr>
        <w:t xml:space="preserve"> </w:t>
      </w:r>
      <w:r>
        <w:rPr>
          <w:rFonts w:hint="eastAsia" w:hAnsi="方正仿宋_GBK" w:cs="方正仿宋_GBK"/>
        </w:rPr>
        <w:t>共同生活的家庭成员申请有困难的，可以委托村（居）委会或者其他人代为提出申请。委托申请的，应当办理相应委托手续。</w:t>
      </w:r>
    </w:p>
    <w:p>
      <w:pPr>
        <w:spacing w:line="560" w:lineRule="exact"/>
        <w:ind w:firstLine="640" w:firstLineChars="200"/>
        <w:rPr>
          <w:rFonts w:hAnsi="方正仿宋_GBK" w:cs="方正仿宋_GBK"/>
        </w:rPr>
      </w:pPr>
      <w:r>
        <w:rPr>
          <w:rFonts w:hint="eastAsia" w:hAnsi="方正仿宋_GBK" w:cs="方正仿宋_GBK"/>
        </w:rPr>
        <w:t>镇（街道）、村（居）委会发现困难家庭可能符合低保条件的，应当主动告知其有关政策。</w:t>
      </w:r>
    </w:p>
    <w:p>
      <w:pPr>
        <w:spacing w:line="560" w:lineRule="exact"/>
        <w:ind w:firstLine="636"/>
        <w:rPr>
          <w:rFonts w:hAnsi="黑体" w:cs="方正小标宋简体"/>
          <w:b/>
        </w:rPr>
      </w:pPr>
      <w:r>
        <w:rPr>
          <w:rFonts w:hint="eastAsia" w:ascii="黑体" w:hAnsi="黑体" w:eastAsia="黑体"/>
        </w:rPr>
        <w:t>第十三条</w:t>
      </w:r>
      <w:r>
        <w:rPr>
          <w:rFonts w:hint="eastAsia" w:hAnsi="黑体" w:cs="方正小标宋简体"/>
          <w:b/>
        </w:rPr>
        <w:t xml:space="preserve">  </w:t>
      </w:r>
      <w:r>
        <w:rPr>
          <w:rFonts w:hint="eastAsia" w:hAnsi="黑体" w:cs="方正小标宋简体"/>
        </w:rPr>
        <w:t>共同生活的家庭成员指：</w:t>
      </w:r>
    </w:p>
    <w:p>
      <w:pPr>
        <w:widowControl/>
        <w:spacing w:line="560" w:lineRule="exact"/>
        <w:ind w:firstLine="640" w:firstLineChars="200"/>
        <w:rPr>
          <w:rFonts w:hAnsi="仿宋" w:cs="宋体"/>
          <w:kern w:val="0"/>
        </w:rPr>
      </w:pPr>
      <w:r>
        <w:rPr>
          <w:rFonts w:hint="eastAsia" w:hAnsi="仿宋" w:cs="宋体"/>
          <w:kern w:val="0"/>
        </w:rPr>
        <w:t>（一</w:t>
      </w:r>
      <w:r>
        <w:rPr>
          <w:rFonts w:hAnsi="仿宋" w:cs="宋体"/>
          <w:kern w:val="0"/>
        </w:rPr>
        <w:t>）</w:t>
      </w:r>
      <w:r>
        <w:rPr>
          <w:rFonts w:hint="eastAsia" w:hAnsi="仿宋" w:cs="宋体"/>
          <w:kern w:val="0"/>
        </w:rPr>
        <w:t>配偶；</w:t>
      </w:r>
    </w:p>
    <w:p>
      <w:pPr>
        <w:widowControl/>
        <w:spacing w:line="560" w:lineRule="exact"/>
        <w:ind w:firstLine="640" w:firstLineChars="200"/>
        <w:rPr>
          <w:rFonts w:hAnsi="仿宋" w:cs="宋体"/>
          <w:kern w:val="0"/>
        </w:rPr>
      </w:pPr>
      <w:r>
        <w:rPr>
          <w:rFonts w:hint="eastAsia" w:hAnsi="仿宋" w:cs="宋体"/>
          <w:kern w:val="0"/>
        </w:rPr>
        <w:t>（二</w:t>
      </w:r>
      <w:r>
        <w:rPr>
          <w:rFonts w:hAnsi="仿宋" w:cs="宋体"/>
          <w:kern w:val="0"/>
        </w:rPr>
        <w:t>）</w:t>
      </w:r>
      <w:r>
        <w:rPr>
          <w:rFonts w:hint="eastAsia" w:hAnsi="仿宋" w:cs="宋体"/>
          <w:kern w:val="0"/>
        </w:rPr>
        <w:t>未成年子女</w:t>
      </w:r>
      <w:r>
        <w:rPr>
          <w:rFonts w:hint="eastAsia"/>
        </w:rPr>
        <w:t>（包括养子女、继子女、非婚生子女）</w:t>
      </w:r>
      <w:r>
        <w:rPr>
          <w:rFonts w:hint="eastAsia" w:hAnsi="仿宋" w:cs="宋体"/>
          <w:kern w:val="0"/>
        </w:rPr>
        <w:t>；</w:t>
      </w:r>
    </w:p>
    <w:p>
      <w:pPr>
        <w:widowControl/>
        <w:spacing w:line="560" w:lineRule="exact"/>
        <w:ind w:firstLine="640" w:firstLineChars="200"/>
        <w:rPr>
          <w:rFonts w:hAnsi="仿宋" w:cs="宋体"/>
          <w:kern w:val="0"/>
        </w:rPr>
      </w:pPr>
      <w:r>
        <w:rPr>
          <w:rFonts w:hint="eastAsia" w:hAnsi="仿宋" w:cs="宋体"/>
          <w:kern w:val="0"/>
        </w:rPr>
        <w:t>（三</w:t>
      </w:r>
      <w:r>
        <w:rPr>
          <w:rFonts w:hAnsi="仿宋" w:cs="宋体"/>
          <w:kern w:val="0"/>
        </w:rPr>
        <w:t>）</w:t>
      </w:r>
      <w:r>
        <w:rPr>
          <w:rFonts w:hint="eastAsia" w:hAnsi="仿宋" w:cs="宋体"/>
          <w:kern w:val="0"/>
        </w:rPr>
        <w:t>已成年但不能独立生活的子女，包括在校接受全日</w:t>
      </w:r>
      <w:r>
        <w:rPr>
          <w:rFonts w:hAnsi="仿宋" w:cs="宋体"/>
          <w:kern w:val="0"/>
        </w:rPr>
        <w:t>制</w:t>
      </w:r>
      <w:r>
        <w:rPr>
          <w:rFonts w:hint="eastAsia" w:hAnsi="仿宋" w:cs="宋体"/>
          <w:kern w:val="0"/>
        </w:rPr>
        <w:t>本科及以下学历教育的成年子女；</w:t>
      </w:r>
    </w:p>
    <w:p>
      <w:pPr>
        <w:widowControl/>
        <w:spacing w:line="560" w:lineRule="exact"/>
        <w:ind w:firstLine="640" w:firstLineChars="200"/>
        <w:rPr>
          <w:rFonts w:hAnsi="仿宋" w:cs="宋体"/>
          <w:kern w:val="0"/>
        </w:rPr>
      </w:pPr>
      <w:r>
        <w:rPr>
          <w:rFonts w:hint="eastAsia" w:hAnsi="仿宋" w:cs="宋体"/>
          <w:kern w:val="0"/>
        </w:rPr>
        <w:t>（四</w:t>
      </w:r>
      <w:r>
        <w:rPr>
          <w:rFonts w:hAnsi="仿宋" w:cs="宋体"/>
          <w:kern w:val="0"/>
        </w:rPr>
        <w:t>）</w:t>
      </w:r>
      <w:r>
        <w:rPr>
          <w:rFonts w:hint="eastAsia" w:hAnsi="仿宋" w:cs="宋体"/>
          <w:kern w:val="0"/>
        </w:rPr>
        <w:t>其他具有法定赡养、抚养、扶养义务关系并长期共同居住的人员；</w:t>
      </w:r>
    </w:p>
    <w:p>
      <w:pPr>
        <w:pStyle w:val="25"/>
        <w:spacing w:line="560" w:lineRule="exact"/>
        <w:ind w:left="0" w:leftChars="0" w:firstLine="640"/>
        <w:rPr>
          <w:rFonts w:eastAsia="仿宋_GB2312"/>
          <w:sz w:val="32"/>
        </w:rPr>
      </w:pPr>
      <w:r>
        <w:rPr>
          <w:rFonts w:hint="eastAsia" w:eastAsia="仿宋_GB2312"/>
          <w:sz w:val="32"/>
        </w:rPr>
        <w:t>（五）未婚且未满30周岁的成年子女。</w:t>
      </w:r>
    </w:p>
    <w:p>
      <w:pPr>
        <w:pStyle w:val="25"/>
        <w:spacing w:line="560" w:lineRule="exact"/>
        <w:ind w:left="0" w:leftChars="0" w:firstLine="640"/>
        <w:rPr>
          <w:rFonts w:eastAsia="仿宋_GB2312"/>
          <w:sz w:val="32"/>
        </w:rPr>
      </w:pPr>
      <w:r>
        <w:rPr>
          <w:rFonts w:hint="eastAsia" w:eastAsia="仿宋_GB2312"/>
          <w:sz w:val="32"/>
        </w:rPr>
        <w:t>已婚、离异或丧偶的成年子女无房与父母长期共同居住的，或者父母因无房或生活不能自理与已婚成年子女长期共同居住的，可分户认定。</w:t>
      </w:r>
    </w:p>
    <w:p>
      <w:pPr>
        <w:spacing w:line="560" w:lineRule="exact"/>
        <w:ind w:firstLine="640" w:firstLineChars="200"/>
        <w:rPr>
          <w:rFonts w:hAnsi="方正仿宋_GBK" w:cs="方正仿宋_GBK"/>
        </w:rPr>
      </w:pPr>
      <w:r>
        <w:rPr>
          <w:rFonts w:hint="eastAsia" w:ascii="黑体" w:hAnsi="黑体" w:eastAsia="黑体"/>
        </w:rPr>
        <w:t>第十四条</w:t>
      </w:r>
      <w:r>
        <w:rPr>
          <w:rFonts w:hint="eastAsia" w:hAnsi="黑体" w:cs="方正小标宋简体"/>
          <w:b/>
        </w:rPr>
        <w:t xml:space="preserve"> </w:t>
      </w:r>
      <w:r>
        <w:rPr>
          <w:rFonts w:hAnsi="黑体" w:cs="方正小标宋简体"/>
          <w:b/>
        </w:rPr>
        <w:t xml:space="preserve"> </w:t>
      </w:r>
      <w:r>
        <w:rPr>
          <w:rFonts w:hint="eastAsia" w:hAnsi="方正仿宋_GBK" w:cs="方正仿宋_GBK"/>
        </w:rPr>
        <w:t>下列人员不计入共同生活的家庭成员：</w:t>
      </w:r>
    </w:p>
    <w:p>
      <w:pPr>
        <w:spacing w:line="560" w:lineRule="exact"/>
        <w:ind w:firstLine="640" w:firstLineChars="200"/>
        <w:rPr>
          <w:rFonts w:hAnsi="方正仿宋_GBK" w:cs="方正仿宋_GBK"/>
        </w:rPr>
      </w:pPr>
      <w:r>
        <w:rPr>
          <w:rFonts w:hint="eastAsia" w:hAnsi="方正仿宋_GBK" w:cs="方正仿宋_GBK"/>
        </w:rPr>
        <w:t>（一）连续三年以上（含三年）脱离家庭独立生活的宗教教职人员；</w:t>
      </w:r>
    </w:p>
    <w:p>
      <w:pPr>
        <w:spacing w:line="560" w:lineRule="exact"/>
        <w:ind w:firstLine="640" w:firstLineChars="200"/>
        <w:rPr>
          <w:rFonts w:hAnsi="方正仿宋_GBK" w:cs="方正仿宋_GBK"/>
        </w:rPr>
      </w:pPr>
      <w:r>
        <w:rPr>
          <w:rFonts w:hint="eastAsia" w:hAnsi="方正仿宋_GBK" w:cs="方正仿宋_GBK"/>
        </w:rPr>
        <w:t>（二）在监狱内服刑、在戒毒所强制隔离戒毒或者由</w:t>
      </w:r>
      <w:r>
        <w:rPr>
          <w:rFonts w:hAnsi="方正仿宋_GBK" w:cs="方正仿宋_GBK"/>
        </w:rPr>
        <w:t>人民法院</w:t>
      </w:r>
      <w:r>
        <w:rPr>
          <w:rFonts w:hint="eastAsia" w:hAnsi="方正仿宋_GBK" w:cs="方正仿宋_GBK"/>
        </w:rPr>
        <w:t>宣告失踪人员。</w:t>
      </w:r>
    </w:p>
    <w:p>
      <w:pPr>
        <w:spacing w:line="560" w:lineRule="exact"/>
        <w:ind w:firstLine="640" w:firstLineChars="200"/>
        <w:rPr>
          <w:rFonts w:hAnsi="方正仿宋_GBK" w:cs="方正仿宋_GBK"/>
        </w:rPr>
      </w:pPr>
      <w:r>
        <w:rPr>
          <w:rFonts w:hint="eastAsia" w:ascii="黑体" w:hAnsi="黑体" w:eastAsia="黑体"/>
        </w:rPr>
        <w:t xml:space="preserve">第十五条  </w:t>
      </w:r>
      <w:r>
        <w:rPr>
          <w:rFonts w:hint="eastAsia" w:hAnsi="方正仿宋_GBK" w:cs="方正仿宋_GBK"/>
        </w:rPr>
        <w:t>符合下列情形之一的人员，可以单独提出申请：</w:t>
      </w:r>
    </w:p>
    <w:p>
      <w:pPr>
        <w:spacing w:line="560" w:lineRule="exact"/>
        <w:ind w:firstLine="640" w:firstLineChars="200"/>
        <w:rPr>
          <w:rFonts w:hAnsi="方正仿宋_GBK" w:cs="方正仿宋_GBK"/>
        </w:rPr>
      </w:pPr>
      <w:r>
        <w:rPr>
          <w:rFonts w:hint="eastAsia" w:hAnsi="方正仿宋_GBK" w:cs="方正仿宋_GBK"/>
        </w:rPr>
        <w:t>（一）低保边缘家庭中持有中华人民共和国残疾人证的一级、二级重度残疾人和三级智力残疾人、三级精神残疾人；上述残疾对象共同生活的法定义务人，均为60周岁以上的老年人，家庭人均收入低于城市低保标准的3倍且家庭财产符合低保家庭财产认定标准的，可单独申请低保；法定义务人均超过70岁的，按照特困供养政策执行。</w:t>
      </w:r>
    </w:p>
    <w:p>
      <w:pPr>
        <w:spacing w:line="560" w:lineRule="exact"/>
        <w:ind w:firstLine="640" w:firstLineChars="200"/>
        <w:rPr>
          <w:rFonts w:hAnsi="方正仿宋_GBK" w:cs="方正仿宋_GBK"/>
        </w:rPr>
      </w:pPr>
      <w:r>
        <w:rPr>
          <w:rFonts w:hint="eastAsia" w:hAnsi="方正仿宋_GBK" w:cs="方正仿宋_GBK"/>
        </w:rPr>
        <w:t>（二）低保边缘家庭中的重特大疾病的人员（重特大疾病的界定范围，参照中国保险行业协会制定的《重大疾病保险的疾病定义使用规范（2020年修订版）》执行）。</w:t>
      </w:r>
    </w:p>
    <w:p>
      <w:pPr>
        <w:spacing w:line="560" w:lineRule="exact"/>
        <w:ind w:firstLine="640"/>
        <w:rPr>
          <w:rFonts w:hAnsi="方正仿宋_GBK" w:cs="方正仿宋_GBK"/>
        </w:rPr>
      </w:pPr>
      <w:r>
        <w:t>（</w:t>
      </w:r>
      <w:r>
        <w:rPr>
          <w:rFonts w:hint="eastAsia"/>
        </w:rPr>
        <w:t>三</w:t>
      </w:r>
      <w:r>
        <w:t>）</w:t>
      </w:r>
      <w:r>
        <w:rPr>
          <w:rFonts w:hint="eastAsia" w:hAnsi="方正仿宋_GBK" w:cs="方正仿宋_GBK"/>
        </w:rPr>
        <w:t>脱离家庭、在宗教场所居住三年以上（含三年）的生活困难的宗教教职人员。</w:t>
      </w:r>
    </w:p>
    <w:p>
      <w:pPr>
        <w:spacing w:line="560" w:lineRule="exact"/>
        <w:ind w:firstLine="640"/>
        <w:rPr>
          <w:rFonts w:ascii="黑体" w:hAnsi="黑体" w:eastAsia="黑体" w:cs="宋体"/>
          <w:kern w:val="0"/>
        </w:rPr>
      </w:pPr>
      <w:r>
        <w:rPr>
          <w:rFonts w:hint="eastAsia" w:hAnsi="方正仿宋_GBK" w:cs="方正仿宋_GBK"/>
        </w:rPr>
        <w:t>前款所称低保边缘家庭是指家庭人均收入高于低保标准但</w:t>
      </w:r>
      <w:r>
        <w:rPr>
          <w:rFonts w:hint="eastAsia"/>
        </w:rPr>
        <w:t>低于</w:t>
      </w:r>
      <w:r>
        <w:t>低保标准</w:t>
      </w:r>
      <w:r>
        <w:rPr>
          <w:rFonts w:hint="eastAsia"/>
        </w:rPr>
        <w:t>1.5</w:t>
      </w:r>
      <w:r>
        <w:t>倍</w:t>
      </w:r>
      <w:r>
        <w:rPr>
          <w:rFonts w:hint="eastAsia"/>
        </w:rPr>
        <w:t>，</w:t>
      </w:r>
      <w:r>
        <w:t>且财产状况符合低保认定条件</w:t>
      </w:r>
      <w:r>
        <w:rPr>
          <w:rFonts w:hint="eastAsia"/>
        </w:rPr>
        <w:t>的家庭，在上级出台低保边缘家庭认定办法前，低保边缘家庭认定程序参照低保对象认定程序实施</w:t>
      </w:r>
      <w:r>
        <w:t>。</w:t>
      </w:r>
    </w:p>
    <w:p>
      <w:pPr>
        <w:widowControl/>
        <w:spacing w:line="560" w:lineRule="exact"/>
        <w:ind w:firstLine="640" w:firstLineChars="200"/>
        <w:rPr>
          <w:rFonts w:hAnsi="仿宋" w:cs="宋体"/>
          <w:kern w:val="0"/>
        </w:rPr>
      </w:pPr>
      <w:r>
        <w:rPr>
          <w:rFonts w:hint="eastAsia" w:ascii="黑体" w:hAnsi="黑体" w:eastAsia="黑体" w:cs="宋体"/>
          <w:bCs/>
          <w:kern w:val="0"/>
        </w:rPr>
        <w:t>第十六条</w:t>
      </w:r>
      <w:r>
        <w:rPr>
          <w:rFonts w:hint="eastAsia" w:hAnsi="仿宋" w:cs="宋体"/>
          <w:b/>
          <w:kern w:val="0"/>
        </w:rPr>
        <w:t xml:space="preserve"> </w:t>
      </w:r>
      <w:r>
        <w:rPr>
          <w:rFonts w:hAnsi="仿宋" w:cs="宋体"/>
          <w:b/>
          <w:kern w:val="0"/>
        </w:rPr>
        <w:t xml:space="preserve"> </w:t>
      </w:r>
      <w:r>
        <w:rPr>
          <w:rFonts w:hint="eastAsia" w:hAnsi="仿宋" w:cs="宋体"/>
          <w:kern w:val="0"/>
        </w:rPr>
        <w:t>家庭成员有下列行为之一的，应当暂缓或者不予受理其低保申请：</w:t>
      </w:r>
    </w:p>
    <w:p>
      <w:pPr>
        <w:widowControl/>
        <w:spacing w:line="560" w:lineRule="exact"/>
        <w:ind w:firstLine="640" w:firstLineChars="200"/>
      </w:pPr>
      <w:r>
        <w:rPr>
          <w:rFonts w:hint="eastAsia" w:hAnsi="仿宋" w:cs="宋体"/>
          <w:kern w:val="0"/>
        </w:rPr>
        <w:t>（一）在法定劳动就业年龄段内，有劳动能力但无正当理由拒绝就业或者拒绝从事生产劳动</w:t>
      </w:r>
      <w:r>
        <w:rPr>
          <w:rFonts w:hint="eastAsia"/>
        </w:rPr>
        <w:t>的；</w:t>
      </w:r>
    </w:p>
    <w:p>
      <w:pPr>
        <w:widowControl/>
        <w:spacing w:line="560" w:lineRule="exact"/>
        <w:ind w:firstLine="640" w:firstLineChars="200"/>
        <w:rPr>
          <w:rFonts w:hAnsi="仿宋" w:cs="宋体"/>
          <w:kern w:val="0"/>
        </w:rPr>
      </w:pPr>
      <w:r>
        <w:rPr>
          <w:rFonts w:hint="eastAsia" w:hAnsi="仿宋" w:cs="宋体"/>
          <w:kern w:val="0"/>
        </w:rPr>
        <w:t>（二）拒绝配合低保经办机构或者经办人员对其家庭状况进行调查，致使无法核实家庭收入和财产的；</w:t>
      </w:r>
    </w:p>
    <w:p>
      <w:pPr>
        <w:widowControl/>
        <w:spacing w:line="560" w:lineRule="exact"/>
        <w:ind w:firstLine="640" w:firstLineChars="200"/>
        <w:rPr>
          <w:rFonts w:hAnsi="仿宋" w:cs="宋体"/>
          <w:kern w:val="0"/>
        </w:rPr>
      </w:pPr>
      <w:r>
        <w:rPr>
          <w:rFonts w:hint="eastAsia" w:hAnsi="仿宋" w:cs="宋体"/>
          <w:kern w:val="0"/>
        </w:rPr>
        <w:t>（三）故意隐瞒家庭及其</w:t>
      </w:r>
      <w:r>
        <w:rPr>
          <w:rFonts w:hAnsi="仿宋" w:cs="宋体"/>
          <w:kern w:val="0"/>
        </w:rPr>
        <w:t>法定赡养、抚养、扶养人家庭</w:t>
      </w:r>
      <w:r>
        <w:rPr>
          <w:rFonts w:hint="eastAsia" w:hAnsi="仿宋" w:cs="宋体"/>
          <w:kern w:val="0"/>
        </w:rPr>
        <w:t>人口、收入和财产状况，或者提供虚假申请材料的；</w:t>
      </w:r>
    </w:p>
    <w:p>
      <w:pPr>
        <w:widowControl/>
        <w:spacing w:line="560" w:lineRule="exact"/>
        <w:ind w:firstLine="640" w:firstLineChars="200"/>
        <w:rPr>
          <w:rFonts w:hAnsi="仿宋" w:cs="宋体"/>
          <w:kern w:val="0"/>
        </w:rPr>
      </w:pPr>
      <w:r>
        <w:rPr>
          <w:rFonts w:hint="eastAsia"/>
        </w:rPr>
        <w:t>（四）在</w:t>
      </w:r>
      <w:r>
        <w:t>高</w:t>
      </w:r>
      <w:r>
        <w:rPr>
          <w:rFonts w:hint="eastAsia"/>
        </w:rPr>
        <w:t>收费学校就读</w:t>
      </w:r>
      <w:r>
        <w:t>（</w:t>
      </w:r>
      <w:r>
        <w:rPr>
          <w:rFonts w:hint="eastAsia"/>
        </w:rPr>
        <w:t>含</w:t>
      </w:r>
      <w:r>
        <w:t>入托、出国留学）</w:t>
      </w:r>
      <w:r>
        <w:rPr>
          <w:rFonts w:hint="eastAsia" w:hAnsi="仿宋" w:cs="宋体"/>
          <w:kern w:val="0"/>
        </w:rPr>
        <w:t>的；</w:t>
      </w:r>
    </w:p>
    <w:p>
      <w:pPr>
        <w:spacing w:line="560" w:lineRule="exact"/>
        <w:ind w:firstLine="640"/>
      </w:pPr>
      <w:r>
        <w:t>（</w:t>
      </w:r>
      <w:r>
        <w:rPr>
          <w:rFonts w:hint="eastAsia"/>
        </w:rPr>
        <w:t>五</w:t>
      </w:r>
      <w:r>
        <w:t>）通过离婚、赠</w:t>
      </w:r>
      <w:r>
        <w:rPr>
          <w:rFonts w:hint="eastAsia"/>
        </w:rPr>
        <w:t>与</w:t>
      </w:r>
      <w:r>
        <w:t>、转让等方式放弃自己应得财产，或者放弃法定应得赡养（抚养、扶养）费和其他合法资产及收入的；</w:t>
      </w:r>
    </w:p>
    <w:p>
      <w:pPr>
        <w:spacing w:line="560" w:lineRule="exact"/>
        <w:ind w:firstLine="640"/>
      </w:pPr>
      <w:r>
        <w:t>（</w:t>
      </w:r>
      <w:r>
        <w:rPr>
          <w:rFonts w:hint="eastAsia"/>
        </w:rPr>
        <w:t>六</w:t>
      </w:r>
      <w:r>
        <w:t>）法定赡养（抚养、扶养）人有赡养（抚养、扶养）能力，但未依法履行义务，致使申请人家庭人均收入低于低保标准的；</w:t>
      </w:r>
    </w:p>
    <w:p>
      <w:pPr>
        <w:widowControl/>
        <w:spacing w:line="560" w:lineRule="exact"/>
        <w:ind w:firstLine="640" w:firstLineChars="200"/>
      </w:pPr>
      <w:r>
        <w:t>（</w:t>
      </w:r>
      <w:r>
        <w:rPr>
          <w:rFonts w:hint="eastAsia"/>
        </w:rPr>
        <w:t>七</w:t>
      </w:r>
      <w:r>
        <w:t>）具备生产劳动能力和条件，人为闲置承包土地的</w:t>
      </w:r>
      <w:r>
        <w:rPr>
          <w:rFonts w:hint="eastAsia"/>
        </w:rPr>
        <w:t>；</w:t>
      </w:r>
    </w:p>
    <w:p>
      <w:pPr>
        <w:pStyle w:val="25"/>
        <w:spacing w:line="560" w:lineRule="exact"/>
        <w:ind w:left="0" w:leftChars="0" w:firstLine="640"/>
        <w:rPr>
          <w:rFonts w:eastAsia="仿宋_GB2312"/>
          <w:sz w:val="32"/>
        </w:rPr>
      </w:pPr>
      <w:r>
        <w:rPr>
          <w:rFonts w:hint="eastAsia" w:eastAsia="仿宋_GB2312"/>
          <w:sz w:val="32"/>
        </w:rPr>
        <w:t>（八）对明确不符合低保条件且已出具《申请最低生活保障不予批准告知书》后再次提交低保申请的、或确定为失信惩戒行为的，暂缓3个月受理低保申请。</w:t>
      </w:r>
    </w:p>
    <w:p>
      <w:pPr>
        <w:widowControl/>
        <w:spacing w:line="560" w:lineRule="exact"/>
        <w:ind w:firstLine="640" w:firstLineChars="200"/>
        <w:rPr>
          <w:rFonts w:hAnsi="仿宋" w:cs="宋体"/>
          <w:kern w:val="0"/>
        </w:rPr>
      </w:pPr>
      <w:r>
        <w:rPr>
          <w:rFonts w:hint="eastAsia" w:ascii="黑体" w:hAnsi="黑体" w:eastAsia="黑体" w:cs="宋体"/>
          <w:kern w:val="0"/>
        </w:rPr>
        <w:t>第十七条</w:t>
      </w:r>
      <w:r>
        <w:rPr>
          <w:rFonts w:hint="eastAsia" w:hAnsi="仿宋" w:cs="宋体"/>
          <w:b/>
          <w:kern w:val="0"/>
        </w:rPr>
        <w:t xml:space="preserve"> </w:t>
      </w:r>
      <w:r>
        <w:rPr>
          <w:rFonts w:hint="eastAsia" w:hAnsi="仿宋" w:cs="宋体"/>
          <w:kern w:val="0"/>
        </w:rPr>
        <w:t xml:space="preserve"> 低保经办人员、村（居）党组织和村（居）委会任职人员及其近亲属申请或者享受低保的，低保</w:t>
      </w:r>
      <w:r>
        <w:rPr>
          <w:rFonts w:hAnsi="仿宋" w:cs="宋体"/>
          <w:kern w:val="0"/>
        </w:rPr>
        <w:t>申请人或低保对象应当如实申明，</w:t>
      </w:r>
      <w:r>
        <w:rPr>
          <w:rFonts w:hint="eastAsia" w:hAnsi="仿宋" w:cs="宋体"/>
          <w:kern w:val="0"/>
        </w:rPr>
        <w:t>镇（街道）应当</w:t>
      </w:r>
      <w:r>
        <w:rPr>
          <w:rFonts w:hAnsi="仿宋" w:cs="宋体"/>
          <w:kern w:val="0"/>
        </w:rPr>
        <w:t>单独登记备案</w:t>
      </w:r>
      <w:r>
        <w:rPr>
          <w:rFonts w:hint="eastAsia" w:hAnsi="仿宋" w:cs="宋体"/>
          <w:kern w:val="0"/>
        </w:rPr>
        <w:t>。区县民政部门对纳入备案管理的申请人应当全部入户调查，对纳入备案管理的低保家庭每半年进行重点复核。</w:t>
      </w:r>
    </w:p>
    <w:p>
      <w:pPr>
        <w:widowControl/>
        <w:spacing w:line="560" w:lineRule="exact"/>
        <w:ind w:firstLine="643" w:firstLineChars="200"/>
        <w:rPr>
          <w:rFonts w:ascii="宋体" w:hAnsi="宋体" w:eastAsia="宋体" w:cs="宋体"/>
          <w:b/>
          <w:bCs/>
          <w:kern w:val="0"/>
        </w:rPr>
      </w:pPr>
    </w:p>
    <w:p>
      <w:pPr>
        <w:widowControl/>
        <w:spacing w:line="560" w:lineRule="exact"/>
        <w:jc w:val="center"/>
        <w:rPr>
          <w:rFonts w:asciiTheme="majorEastAsia" w:hAnsiTheme="majorEastAsia" w:eastAsiaTheme="majorEastAsia" w:cstheme="majorEastAsia"/>
          <w:b/>
          <w:bCs/>
          <w:kern w:val="0"/>
        </w:rPr>
      </w:pPr>
      <w:r>
        <w:rPr>
          <w:rFonts w:hint="eastAsia" w:asciiTheme="majorEastAsia" w:hAnsiTheme="majorEastAsia" w:eastAsiaTheme="majorEastAsia" w:cstheme="majorEastAsia"/>
          <w:b/>
          <w:bCs/>
          <w:kern w:val="0"/>
        </w:rPr>
        <w:t>第三章  家庭经济状况调查认定</w:t>
      </w:r>
    </w:p>
    <w:p>
      <w:pPr>
        <w:widowControl/>
        <w:spacing w:line="560" w:lineRule="exact"/>
        <w:jc w:val="center"/>
        <w:rPr>
          <w:rFonts w:ascii="宋体" w:hAnsi="宋体" w:eastAsia="宋体" w:cs="宋体"/>
          <w:b/>
          <w:bCs/>
          <w:kern w:val="0"/>
        </w:rPr>
      </w:pPr>
    </w:p>
    <w:p>
      <w:pPr>
        <w:widowControl/>
        <w:spacing w:line="560" w:lineRule="exact"/>
        <w:ind w:firstLine="640" w:firstLineChars="200"/>
        <w:rPr>
          <w:rFonts w:hAnsi="仿宋" w:cs="宋体"/>
          <w:kern w:val="0"/>
        </w:rPr>
      </w:pPr>
      <w:r>
        <w:rPr>
          <w:rFonts w:hint="eastAsia" w:ascii="黑体" w:hAnsi="黑体" w:eastAsia="黑体" w:cs="宋体"/>
          <w:kern w:val="0"/>
        </w:rPr>
        <w:t>第十八条</w:t>
      </w:r>
      <w:r>
        <w:rPr>
          <w:rFonts w:hint="eastAsia" w:hAnsi="仿宋" w:cs="宋体"/>
          <w:kern w:val="0"/>
        </w:rPr>
        <w:t xml:space="preserve">  家庭经济状况是指共同</w:t>
      </w:r>
      <w:r>
        <w:rPr>
          <w:rFonts w:hAnsi="仿宋" w:cs="宋体"/>
          <w:kern w:val="0"/>
        </w:rPr>
        <w:t>生活</w:t>
      </w:r>
      <w:r>
        <w:rPr>
          <w:rFonts w:hint="eastAsia" w:hAnsi="仿宋" w:cs="宋体"/>
          <w:kern w:val="0"/>
        </w:rPr>
        <w:t>家庭成员拥有的全部家庭</w:t>
      </w:r>
      <w:r>
        <w:rPr>
          <w:rFonts w:hAnsi="仿宋" w:cs="宋体"/>
          <w:kern w:val="0"/>
        </w:rPr>
        <w:t>收入</w:t>
      </w:r>
      <w:r>
        <w:rPr>
          <w:rFonts w:hint="eastAsia" w:hAnsi="仿宋" w:cs="宋体"/>
          <w:kern w:val="0"/>
        </w:rPr>
        <w:t>和家庭财产。</w:t>
      </w:r>
    </w:p>
    <w:p>
      <w:pPr>
        <w:spacing w:line="560" w:lineRule="exact"/>
        <w:ind w:firstLine="640" w:firstLineChars="200"/>
        <w:rPr>
          <w:rFonts w:hAnsi="方正仿宋_GBK" w:cs="方正仿宋_GBK"/>
        </w:rPr>
      </w:pPr>
      <w:r>
        <w:rPr>
          <w:rFonts w:hint="eastAsia" w:ascii="黑体" w:hAnsi="黑体" w:eastAsia="黑体" w:cs="宋体"/>
          <w:kern w:val="0"/>
        </w:rPr>
        <w:t>第十九条</w:t>
      </w:r>
      <w:r>
        <w:rPr>
          <w:rFonts w:hint="eastAsia" w:ascii="方正仿宋_GBK" w:hAnsi="方正仿宋_GBK" w:eastAsia="方正仿宋_GBK" w:cs="方正仿宋_GBK"/>
        </w:rPr>
        <w:t xml:space="preserve"> </w:t>
      </w:r>
      <w:r>
        <w:rPr>
          <w:rFonts w:ascii="方正仿宋_GBK" w:hAnsi="方正仿宋_GBK" w:eastAsia="方正仿宋_GBK" w:cs="方正仿宋_GBK"/>
        </w:rPr>
        <w:t xml:space="preserve"> </w:t>
      </w:r>
      <w:r>
        <w:rPr>
          <w:rFonts w:hint="eastAsia" w:hAnsi="方正仿宋_GBK" w:cs="方正仿宋_GBK"/>
        </w:rPr>
        <w:t>家庭收入指共同生活的家庭成员在规定期限内获得的全部现金和实物。家庭</w:t>
      </w:r>
      <w:r>
        <w:rPr>
          <w:rFonts w:hAnsi="方正仿宋_GBK" w:cs="方正仿宋_GBK"/>
        </w:rPr>
        <w:t>人均收入是指家庭总收入除以共同生活的家庭成员人数所得到的平均数。</w:t>
      </w:r>
    </w:p>
    <w:p>
      <w:pPr>
        <w:spacing w:line="560" w:lineRule="exact"/>
        <w:ind w:firstLine="640" w:firstLineChars="200"/>
        <w:rPr>
          <w:rFonts w:hAnsi="方正仿宋_GBK" w:cs="方正仿宋_GBK"/>
        </w:rPr>
      </w:pPr>
      <w:r>
        <w:rPr>
          <w:rFonts w:hAnsi="方正仿宋_GBK" w:cs="方正仿宋_GBK"/>
        </w:rPr>
        <w:t>家庭</w:t>
      </w:r>
      <w:r>
        <w:rPr>
          <w:rFonts w:hint="eastAsia" w:hAnsi="方正仿宋_GBK" w:cs="方正仿宋_GBK"/>
        </w:rPr>
        <w:t>收入主要包括：</w:t>
      </w:r>
    </w:p>
    <w:p>
      <w:pPr>
        <w:spacing w:line="560" w:lineRule="exact"/>
        <w:ind w:firstLine="640" w:firstLineChars="200"/>
        <w:rPr>
          <w:rFonts w:hAnsi="方正仿宋_GBK" w:cs="方正仿宋_GBK"/>
        </w:rPr>
      </w:pPr>
      <w:r>
        <w:rPr>
          <w:rFonts w:hint="eastAsia" w:hAnsi="方正仿宋_GBK" w:cs="方正仿宋_GBK"/>
          <w:bCs/>
          <w:kern w:val="0"/>
        </w:rPr>
        <w:t>（一）工资性收入。</w:t>
      </w:r>
      <w:r>
        <w:rPr>
          <w:rFonts w:hint="eastAsia" w:hAnsi="方正仿宋_GBK" w:cs="方正仿宋_GBK"/>
        </w:rPr>
        <w:t>工资性收入指就业人员通过各种途径得到的全部劳动报酬和各种福利并扣除必要的就业成本，包括因任职或者受雇而取得的工资、薪金、奖金、劳动分红、津贴、补贴以及与任职或者受雇有关的其他所得等。</w:t>
      </w:r>
    </w:p>
    <w:p>
      <w:pPr>
        <w:spacing w:line="560" w:lineRule="exact"/>
        <w:ind w:firstLine="640" w:firstLineChars="200"/>
        <w:rPr>
          <w:rFonts w:hAnsi="方正仿宋_GBK" w:cs="方正仿宋_GBK"/>
        </w:rPr>
      </w:pPr>
      <w:r>
        <w:rPr>
          <w:rFonts w:hint="eastAsia" w:hAnsi="方正仿宋_GBK" w:cs="方正仿宋_GBK"/>
          <w:bCs/>
          <w:kern w:val="0"/>
        </w:rPr>
        <w:t>（二）经营净收入。</w:t>
      </w:r>
      <w:r>
        <w:rPr>
          <w:rFonts w:hint="eastAsia" w:hAnsi="方正仿宋_GBK" w:cs="方正仿宋_GBK"/>
        </w:rPr>
        <w:t>经营净收入指从事生产经营及有偿服务活动所获得全部经营收入扣除经营费用、生产性固定资产折旧和生产税之后得到的收入。包括从事种植、养殖、采集、加工等农林牧渔业的生产收入，从事工业、建筑业、手工业、交通运输业、批发零售贸易业、餐饮业、文教卫生业和社会服务业等经营及有偿服务活动的收入等。</w:t>
      </w:r>
    </w:p>
    <w:p>
      <w:pPr>
        <w:spacing w:line="560" w:lineRule="exact"/>
        <w:ind w:firstLine="640" w:firstLineChars="200"/>
        <w:rPr>
          <w:rFonts w:hAnsi="方正仿宋_GBK" w:cs="方正仿宋_GBK"/>
        </w:rPr>
      </w:pPr>
      <w:r>
        <w:rPr>
          <w:rFonts w:hint="eastAsia" w:hAnsi="方正仿宋_GBK" w:cs="方正仿宋_GBK"/>
          <w:bCs/>
          <w:kern w:val="0"/>
        </w:rPr>
        <w:t>（三）财产净收入。</w:t>
      </w:r>
      <w:r>
        <w:rPr>
          <w:rFonts w:hint="eastAsia" w:hAnsi="方正仿宋_GBK" w:cs="方正仿宋_GBK"/>
        </w:rPr>
        <w:t>财产净收入指出让动产和不动产，或将动产和不动产交由其他机构、单位或个人使用并扣除相关费用之后得到的收入，包括储蓄存款利息、有价证券红利、储蓄性保险投资以及其他股息和红利等收入，集体财产收入分红和其他动产收入，以及转租承包土地经营权、出租或者出让房产以及其他不动产收入等。</w:t>
      </w:r>
    </w:p>
    <w:p>
      <w:pPr>
        <w:spacing w:line="560" w:lineRule="exact"/>
        <w:ind w:firstLine="640" w:firstLineChars="200"/>
        <w:rPr>
          <w:rFonts w:hAnsi="方正仿宋_GBK" w:cs="方正仿宋_GBK"/>
        </w:rPr>
      </w:pPr>
      <w:r>
        <w:rPr>
          <w:rFonts w:hint="eastAsia" w:hAnsi="方正仿宋_GBK" w:cs="方正仿宋_GBK"/>
          <w:bCs/>
          <w:kern w:val="0"/>
        </w:rPr>
        <w:t>（四）转移净收入。</w:t>
      </w:r>
      <w:r>
        <w:rPr>
          <w:rFonts w:hint="eastAsia" w:hAnsi="方正仿宋_GBK" w:cs="方正仿宋_GBK"/>
        </w:rPr>
        <w:t>转移净收入指转移性收入扣减转移性支出之后的收入。其中，转移性收入指国家、机关企事业单位、社会组织对居民的各种经常性转移支付和居民之间的经常性收入转移，包括赡养（抚养、扶养）费、离退休金、失业保险金、遗属补助金、赔偿收入、接受捐赠（赠送）收入等；转移性支出指居民对国家、企事业单位、社会组织、居民的经常性转移支出，包括缴纳的税款、各项社会保障支出、赡养支出以及其他经常性转移支出等。</w:t>
      </w:r>
    </w:p>
    <w:p>
      <w:pPr>
        <w:spacing w:line="560" w:lineRule="exact"/>
        <w:ind w:firstLine="640" w:firstLineChars="200"/>
        <w:rPr>
          <w:rFonts w:hAnsi="方正仿宋_GBK" w:cs="方正仿宋_GBK"/>
        </w:rPr>
      </w:pPr>
      <w:r>
        <w:rPr>
          <w:rFonts w:hint="eastAsia" w:hAnsi="方正仿宋_GBK" w:cs="方正仿宋_GBK"/>
        </w:rPr>
        <w:t>（五）其他</w:t>
      </w:r>
      <w:r>
        <w:rPr>
          <w:rFonts w:hAnsi="方正仿宋_GBK" w:cs="方正仿宋_GBK"/>
        </w:rPr>
        <w:t>应当计入家庭收入的项目。</w:t>
      </w:r>
    </w:p>
    <w:p>
      <w:pPr>
        <w:widowControl/>
        <w:spacing w:line="560" w:lineRule="exact"/>
        <w:ind w:firstLine="640" w:firstLineChars="200"/>
        <w:rPr>
          <w:rFonts w:hAnsi="仿宋" w:cs="宋体"/>
          <w:kern w:val="0"/>
        </w:rPr>
      </w:pPr>
      <w:r>
        <w:rPr>
          <w:rFonts w:hint="eastAsia" w:ascii="黑体" w:hAnsi="黑体" w:eastAsia="黑体" w:cs="宋体"/>
          <w:kern w:val="0"/>
        </w:rPr>
        <w:t>第二十条</w:t>
      </w:r>
      <w:r>
        <w:rPr>
          <w:rFonts w:hint="eastAsia" w:hAnsi="仿宋" w:cs="宋体"/>
          <w:b/>
          <w:kern w:val="0"/>
        </w:rPr>
        <w:t xml:space="preserve"> </w:t>
      </w:r>
      <w:r>
        <w:rPr>
          <w:rFonts w:hint="eastAsia" w:hAnsi="仿宋" w:cs="宋体"/>
          <w:kern w:val="0"/>
        </w:rPr>
        <w:t xml:space="preserve"> 以下项目不计入家庭收入核算：</w:t>
      </w:r>
    </w:p>
    <w:p>
      <w:pPr>
        <w:widowControl/>
        <w:spacing w:line="560" w:lineRule="exact"/>
        <w:ind w:firstLine="640" w:firstLineChars="200"/>
        <w:rPr>
          <w:rFonts w:hAnsi="仿宋" w:cs="宋体"/>
          <w:kern w:val="0"/>
        </w:rPr>
      </w:pPr>
      <w:r>
        <w:rPr>
          <w:rFonts w:hint="eastAsia" w:hAnsi="仿宋" w:cs="宋体"/>
          <w:kern w:val="0"/>
        </w:rPr>
        <w:t>（一）优抚对象按规定享受的抚恤金、褒扬</w:t>
      </w:r>
      <w:r>
        <w:rPr>
          <w:rFonts w:hAnsi="仿宋" w:cs="宋体"/>
          <w:kern w:val="0"/>
        </w:rPr>
        <w:t>金、</w:t>
      </w:r>
      <w:r>
        <w:rPr>
          <w:rFonts w:hint="eastAsia" w:hAnsi="仿宋" w:cs="宋体"/>
          <w:kern w:val="0"/>
        </w:rPr>
        <w:t>补助金、立功荣誉金、护理费，建国前老党员生活补贴；</w:t>
      </w:r>
    </w:p>
    <w:p>
      <w:pPr>
        <w:widowControl/>
        <w:spacing w:line="560" w:lineRule="exact"/>
        <w:ind w:firstLine="640" w:firstLineChars="200"/>
        <w:rPr>
          <w:rFonts w:hAnsi="仿宋" w:cs="宋体"/>
          <w:kern w:val="0"/>
        </w:rPr>
      </w:pPr>
      <w:r>
        <w:rPr>
          <w:rFonts w:hint="eastAsia" w:hAnsi="仿宋" w:cs="宋体"/>
          <w:kern w:val="0"/>
        </w:rPr>
        <w:t>（二）义务兵家庭按规定享受的优待金、奖励金，自主就业退役士兵一次性经济补助金；</w:t>
      </w:r>
    </w:p>
    <w:p>
      <w:pPr>
        <w:widowControl/>
        <w:spacing w:line="560" w:lineRule="exact"/>
        <w:ind w:firstLine="640" w:firstLineChars="200"/>
        <w:rPr>
          <w:rFonts w:hAnsi="仿宋" w:cs="宋体"/>
          <w:kern w:val="0"/>
        </w:rPr>
      </w:pPr>
      <w:r>
        <w:rPr>
          <w:rFonts w:hint="eastAsia" w:hAnsi="仿宋" w:cs="宋体"/>
          <w:kern w:val="0"/>
        </w:rPr>
        <w:t>（三）对国家、社会和人民作出特殊贡献，政府给予的奖励金和特殊津贴、劳动模范荣誉津贴、见义勇为奖励金；</w:t>
      </w:r>
    </w:p>
    <w:p>
      <w:pPr>
        <w:widowControl/>
        <w:spacing w:line="560" w:lineRule="exact"/>
        <w:ind w:firstLine="640" w:firstLineChars="200"/>
        <w:rPr>
          <w:rFonts w:hAnsi="仿宋" w:cs="宋体"/>
          <w:kern w:val="0"/>
        </w:rPr>
      </w:pPr>
      <w:r>
        <w:rPr>
          <w:rFonts w:hint="eastAsia" w:hAnsi="仿宋" w:cs="宋体"/>
          <w:kern w:val="0"/>
        </w:rPr>
        <w:t>（四）计划生育家庭按政策享有的独生子女费、计划生育奖励与扶助金；</w:t>
      </w:r>
    </w:p>
    <w:p>
      <w:pPr>
        <w:widowControl/>
        <w:spacing w:line="560" w:lineRule="exact"/>
        <w:ind w:firstLine="640" w:firstLineChars="200"/>
        <w:rPr>
          <w:rFonts w:hAnsi="仿宋" w:cs="宋体"/>
          <w:kern w:val="0"/>
        </w:rPr>
      </w:pPr>
      <w:r>
        <w:rPr>
          <w:rFonts w:hint="eastAsia" w:hAnsi="仿宋" w:cs="宋体"/>
          <w:kern w:val="0"/>
        </w:rPr>
        <w:t>（五）政府、社会、学校给予在校学生的教育资助；</w:t>
      </w:r>
    </w:p>
    <w:p>
      <w:pPr>
        <w:widowControl/>
        <w:spacing w:line="560" w:lineRule="exact"/>
        <w:ind w:firstLine="640" w:firstLineChars="200"/>
        <w:rPr>
          <w:rFonts w:hAnsi="仿宋" w:cs="宋体"/>
          <w:kern w:val="0"/>
        </w:rPr>
      </w:pPr>
      <w:r>
        <w:rPr>
          <w:rFonts w:hint="eastAsia" w:hAnsi="仿宋" w:cs="宋体"/>
          <w:kern w:val="0"/>
        </w:rPr>
        <w:t>（六）政府发放</w:t>
      </w:r>
      <w:r>
        <w:rPr>
          <w:rFonts w:hAnsi="仿宋" w:cs="宋体"/>
          <w:kern w:val="0"/>
        </w:rPr>
        <w:t>的各类社会救助款物</w:t>
      </w:r>
      <w:r>
        <w:rPr>
          <w:rFonts w:hint="eastAsia" w:hAnsi="仿宋" w:cs="宋体"/>
          <w:kern w:val="0"/>
        </w:rPr>
        <w:t>；</w:t>
      </w:r>
    </w:p>
    <w:p>
      <w:pPr>
        <w:widowControl/>
        <w:spacing w:line="560" w:lineRule="exact"/>
        <w:ind w:firstLine="640" w:firstLineChars="200"/>
        <w:rPr>
          <w:rFonts w:hAnsi="仿宋" w:cs="宋体"/>
          <w:kern w:val="0"/>
        </w:rPr>
      </w:pPr>
      <w:r>
        <w:rPr>
          <w:rFonts w:hint="eastAsia" w:hAnsi="仿宋" w:cs="宋体"/>
          <w:kern w:val="0"/>
        </w:rPr>
        <w:t>（七）政府发放的廉租住房补贴；</w:t>
      </w:r>
    </w:p>
    <w:p>
      <w:pPr>
        <w:widowControl/>
        <w:spacing w:line="560" w:lineRule="exact"/>
        <w:ind w:firstLine="640" w:firstLineChars="200"/>
        <w:rPr>
          <w:rFonts w:hAnsi="仿宋" w:cs="宋体"/>
          <w:kern w:val="0"/>
        </w:rPr>
      </w:pPr>
      <w:r>
        <w:rPr>
          <w:rFonts w:hint="eastAsia" w:hAnsi="仿宋" w:cs="宋体"/>
          <w:kern w:val="0"/>
        </w:rPr>
        <w:t>（八）因公（工）负伤人员的医疗费、护理费、一次性伤残补助金、残疾辅助器具费，因公（工）死亡人员的丧葬费，因公致残返城知青的护理费；</w:t>
      </w:r>
    </w:p>
    <w:p>
      <w:pPr>
        <w:spacing w:line="560" w:lineRule="exact"/>
        <w:ind w:firstLine="640" w:firstLineChars="200"/>
        <w:rPr>
          <w:rFonts w:hAnsi="仿宋"/>
          <w:strike/>
        </w:rPr>
      </w:pPr>
      <w:r>
        <w:rPr>
          <w:rFonts w:hint="eastAsia" w:hAnsi="仿宋" w:cs="宋体"/>
          <w:kern w:val="0"/>
        </w:rPr>
        <w:t>（九）重度残疾人护理补贴、困难残疾人生活补贴、困难老年人补贴、孤儿基本</w:t>
      </w:r>
      <w:r>
        <w:rPr>
          <w:rFonts w:hAnsi="仿宋" w:cs="宋体"/>
          <w:kern w:val="0"/>
        </w:rPr>
        <w:t>生活费</w:t>
      </w:r>
      <w:r>
        <w:rPr>
          <w:rFonts w:hint="eastAsia" w:hAnsi="仿宋" w:cs="宋体"/>
          <w:kern w:val="0"/>
        </w:rPr>
        <w:t>、</w:t>
      </w:r>
      <w:r>
        <w:rPr>
          <w:rFonts w:hAnsi="仿宋" w:cs="宋体"/>
          <w:kern w:val="0"/>
        </w:rPr>
        <w:t>事实无人抚养儿童</w:t>
      </w:r>
      <w:r>
        <w:rPr>
          <w:rFonts w:hint="eastAsia" w:hAnsi="仿宋" w:cs="宋体"/>
          <w:kern w:val="0"/>
        </w:rPr>
        <w:t>和</w:t>
      </w:r>
      <w:r>
        <w:rPr>
          <w:rFonts w:hAnsi="仿宋" w:cs="宋体"/>
          <w:kern w:val="0"/>
        </w:rPr>
        <w:t>重点困境儿童</w:t>
      </w:r>
      <w:r>
        <w:rPr>
          <w:rFonts w:hint="eastAsia" w:hAnsi="仿宋" w:cs="宋体"/>
          <w:kern w:val="0"/>
        </w:rPr>
        <w:t>基本生活补贴；</w:t>
      </w:r>
    </w:p>
    <w:p>
      <w:pPr>
        <w:widowControl/>
        <w:spacing w:line="560" w:lineRule="exact"/>
        <w:ind w:firstLine="640" w:firstLineChars="200"/>
        <w:rPr>
          <w:rFonts w:hAnsi="仿宋" w:cs="宋体"/>
          <w:kern w:val="0"/>
        </w:rPr>
      </w:pPr>
      <w:r>
        <w:rPr>
          <w:rFonts w:hint="eastAsia" w:hAnsi="仿宋" w:cs="宋体"/>
          <w:kern w:val="0"/>
        </w:rPr>
        <w:t>（十）中央确定的城乡居民基本养老保险基础养老金；</w:t>
      </w:r>
    </w:p>
    <w:p>
      <w:pPr>
        <w:widowControl/>
        <w:spacing w:line="560" w:lineRule="exact"/>
        <w:ind w:firstLine="640" w:firstLineChars="200"/>
        <w:rPr>
          <w:rFonts w:hAnsi="仿宋" w:cs="宋体"/>
          <w:kern w:val="0"/>
        </w:rPr>
      </w:pPr>
      <w:r>
        <w:rPr>
          <w:rFonts w:hint="eastAsia" w:hAnsi="仿宋" w:cs="宋体"/>
          <w:kern w:val="0"/>
        </w:rPr>
        <w:t>（十一）政府</w:t>
      </w:r>
      <w:r>
        <w:rPr>
          <w:rFonts w:hAnsi="仿宋" w:cs="宋体"/>
          <w:kern w:val="0"/>
        </w:rPr>
        <w:t>给予的</w:t>
      </w:r>
      <w:r>
        <w:rPr>
          <w:rFonts w:hint="eastAsia" w:hAnsi="仿宋" w:cs="宋体"/>
          <w:kern w:val="0"/>
        </w:rPr>
        <w:t>耕地地力保护补贴</w:t>
      </w:r>
      <w:r>
        <w:rPr>
          <w:rFonts w:hAnsi="仿宋" w:cs="宋体"/>
          <w:kern w:val="0"/>
        </w:rPr>
        <w:t>；</w:t>
      </w:r>
    </w:p>
    <w:p>
      <w:pPr>
        <w:spacing w:line="560" w:lineRule="exact"/>
        <w:ind w:firstLine="640" w:firstLineChars="200"/>
      </w:pPr>
      <w:r>
        <w:rPr>
          <w:rFonts w:hint="eastAsia"/>
        </w:rPr>
        <w:t>（十二）</w:t>
      </w:r>
      <w:r>
        <w:rPr>
          <w:rFonts w:hint="eastAsia" w:hAnsi="方正仿宋_GBK" w:cs="方正仿宋_GBK"/>
        </w:rPr>
        <w:t>其他不</w:t>
      </w:r>
      <w:r>
        <w:rPr>
          <w:rFonts w:hAnsi="方正仿宋_GBK" w:cs="方正仿宋_GBK"/>
        </w:rPr>
        <w:t>计入家庭收入的项目。</w:t>
      </w:r>
    </w:p>
    <w:p>
      <w:pPr>
        <w:widowControl/>
        <w:spacing w:line="560" w:lineRule="exact"/>
        <w:ind w:firstLine="643"/>
        <w:jc w:val="left"/>
        <w:rPr>
          <w:lang w:val="en"/>
        </w:rPr>
      </w:pPr>
      <w:r>
        <w:rPr>
          <w:rFonts w:hint="eastAsia" w:ascii="黑体" w:hAnsi="黑体" w:eastAsia="黑体" w:cs="宋体"/>
          <w:kern w:val="0"/>
        </w:rPr>
        <w:t xml:space="preserve">第二十一条 </w:t>
      </w:r>
      <w:r>
        <w:rPr>
          <w:rFonts w:hint="eastAsia" w:hAnsi="仿宋" w:cs="宋体"/>
          <w:kern w:val="0"/>
        </w:rPr>
        <w:t xml:space="preserve"> 对于共同</w:t>
      </w:r>
      <w:r>
        <w:rPr>
          <w:rFonts w:hAnsi="仿宋" w:cs="宋体"/>
          <w:kern w:val="0"/>
        </w:rPr>
        <w:t>生活的家庭成员因残疾、患重病等增加的刚性支出、必要的就业成本等，在核算家庭收入时可按规定适当扣减</w:t>
      </w:r>
      <w:r>
        <w:rPr>
          <w:rFonts w:hint="eastAsia" w:hAnsi="仿宋" w:cs="宋体"/>
          <w:kern w:val="0"/>
        </w:rPr>
        <w:t>：</w:t>
      </w:r>
    </w:p>
    <w:p>
      <w:pPr>
        <w:spacing w:line="560" w:lineRule="exact"/>
        <w:ind w:firstLine="640"/>
      </w:pPr>
      <w:r>
        <w:t>（一）因病负担费用。提出申请之月前12个月内，家庭成员因病住院（含门诊慢性病）按规定享受基本医疗保险、大病保险、商业保险、其他相关救助政策后，个人自负的合规医疗费用予以扣减</w:t>
      </w:r>
      <w:r>
        <w:rPr>
          <w:rFonts w:hint="eastAsia"/>
        </w:rPr>
        <w:t>。</w:t>
      </w:r>
    </w:p>
    <w:p>
      <w:pPr>
        <w:spacing w:line="560" w:lineRule="exact"/>
        <w:ind w:firstLine="640"/>
      </w:pPr>
      <w:r>
        <w:t>（二）因残负担费用。残疾人康复治疗以及必要的辅助器械配备年内个人实际支出总费用在3000元以内的据实扣减，超过3000元的按3000元扣减</w:t>
      </w:r>
      <w:r>
        <w:rPr>
          <w:rFonts w:hint="eastAsia"/>
        </w:rPr>
        <w:t>。</w:t>
      </w:r>
    </w:p>
    <w:p>
      <w:pPr>
        <w:widowControl/>
        <w:spacing w:line="560" w:lineRule="exact"/>
        <w:ind w:firstLine="640"/>
        <w:jc w:val="left"/>
      </w:pPr>
      <w:r>
        <w:t>（三）因学负担费用。家庭成员中有国家统招全日制非义务教育阶段的学生，按一学年个人实际负担费用（扣除政府救助和社会资助费用后个人负担的学费、住宿费等实际支出）扣减</w:t>
      </w:r>
      <w:r>
        <w:rPr>
          <w:rFonts w:hint="eastAsia"/>
        </w:rPr>
        <w:t>。就读民办学校、中外合作办学专业或进入非普惠性幼儿园的，其自负费用超出当地公办同类学校、同校非中外合作办学专业或普惠性幼儿园收费标准的部分不予扣减。</w:t>
      </w:r>
    </w:p>
    <w:p>
      <w:pPr>
        <w:spacing w:line="560" w:lineRule="exact"/>
        <w:ind w:firstLine="640"/>
      </w:pPr>
      <w:r>
        <w:t>（四）就业成本。困难家庭成员参加劳动就业</w:t>
      </w:r>
      <w:r>
        <w:rPr>
          <w:rFonts w:hint="eastAsia"/>
        </w:rPr>
        <w:t>必需的</w:t>
      </w:r>
      <w:r>
        <w:t>合法就业培训和劳务中介，扣除培训费、中介费等支出；对长期外出务工的，按低保标准的20%扣减必要的交通、生活等就业成本</w:t>
      </w:r>
      <w:r>
        <w:rPr>
          <w:rFonts w:hint="eastAsia"/>
        </w:rPr>
        <w:t>。</w:t>
      </w:r>
    </w:p>
    <w:p>
      <w:pPr>
        <w:spacing w:line="560" w:lineRule="exact"/>
        <w:ind w:firstLine="640"/>
      </w:pPr>
      <w:r>
        <w:t>（五）</w:t>
      </w:r>
      <w:r>
        <w:rPr>
          <w:bCs/>
          <w:kern w:val="0"/>
        </w:rPr>
        <w:t>申请家庭中</w:t>
      </w:r>
      <w:r>
        <w:rPr>
          <w:bCs/>
        </w:rPr>
        <w:t>有重病患者或重度残疾人</w:t>
      </w:r>
      <w:r>
        <w:t>，需另一家庭成员长期照料和陪护，虽有就业但收入不稳定无法精准认定的，在计算家庭收入时，照料和陪护人员按</w:t>
      </w:r>
      <w:r>
        <w:rPr>
          <w:rFonts w:hint="eastAsia"/>
        </w:rPr>
        <w:t>本市</w:t>
      </w:r>
      <w:r>
        <w:t>最低工资标准的</w:t>
      </w:r>
      <w:r>
        <w:rPr>
          <w:rFonts w:hint="eastAsia"/>
        </w:rPr>
        <w:t>3</w:t>
      </w:r>
      <w:r>
        <w:t>0%计算收入。</w:t>
      </w:r>
    </w:p>
    <w:p>
      <w:pPr>
        <w:spacing w:line="560" w:lineRule="exact"/>
        <w:ind w:firstLine="640"/>
      </w:pPr>
      <w:r>
        <w:rPr>
          <w:rFonts w:hint="eastAsia"/>
          <w:lang w:eastAsia="zh"/>
        </w:rPr>
        <w:t>（六）</w:t>
      </w:r>
      <w:r>
        <w:rPr>
          <w:rFonts w:hint="eastAsia"/>
        </w:rPr>
        <w:t>对精神、智力和重度肢体残疾人辅助性就业取得的收入不超过当地低保标准的部分，在核算家庭收入时给予扣减。</w:t>
      </w:r>
    </w:p>
    <w:p>
      <w:pPr>
        <w:widowControl/>
        <w:spacing w:line="560" w:lineRule="exact"/>
        <w:ind w:firstLine="640" w:firstLineChars="200"/>
        <w:rPr>
          <w:rFonts w:hAnsi="仿宋" w:cs="宋体"/>
          <w:kern w:val="0"/>
        </w:rPr>
      </w:pPr>
      <w:r>
        <w:rPr>
          <w:rFonts w:hint="eastAsia" w:ascii="黑体" w:hAnsi="黑体" w:eastAsia="黑体" w:cs="宋体"/>
          <w:kern w:val="0"/>
        </w:rPr>
        <w:t xml:space="preserve">第二十二条 </w:t>
      </w:r>
      <w:r>
        <w:rPr>
          <w:rFonts w:ascii="黑体" w:hAnsi="黑体" w:eastAsia="黑体" w:cs="宋体"/>
          <w:kern w:val="0"/>
        </w:rPr>
        <w:t xml:space="preserve"> </w:t>
      </w:r>
      <w:r>
        <w:rPr>
          <w:rFonts w:hint="eastAsia" w:hAnsi="仿宋" w:cs="宋体"/>
          <w:kern w:val="0"/>
        </w:rPr>
        <w:t>家庭收入按下列规定认定：</w:t>
      </w:r>
    </w:p>
    <w:p>
      <w:pPr>
        <w:widowControl/>
        <w:spacing w:line="560" w:lineRule="exact"/>
        <w:ind w:firstLine="640"/>
        <w:rPr>
          <w:rFonts w:hAnsi="仿宋" w:cs="宋体"/>
          <w:kern w:val="0"/>
        </w:rPr>
      </w:pPr>
      <w:r>
        <w:rPr>
          <w:rFonts w:hint="eastAsia" w:hAnsi="仿宋" w:cs="宋体"/>
          <w:kern w:val="0"/>
        </w:rPr>
        <w:t>（一）</w:t>
      </w:r>
      <w:r>
        <w:rPr>
          <w:rFonts w:hint="eastAsia" w:ascii="仿宋_GB2312" w:hAnsi="仿宋_GB2312" w:cs="仿宋_GB2312"/>
          <w:kern w:val="0"/>
        </w:rPr>
        <w:t>家庭收入不稳定的，家庭月收入按其提出低保申请前12个月收入的平均值计算。</w:t>
      </w:r>
    </w:p>
    <w:p>
      <w:pPr>
        <w:widowControl/>
        <w:spacing w:line="560" w:lineRule="exact"/>
        <w:ind w:firstLine="640" w:firstLineChars="200"/>
      </w:pPr>
      <w:r>
        <w:rPr>
          <w:rFonts w:hint="eastAsia" w:hAnsi="仿宋" w:cs="宋体"/>
          <w:kern w:val="0"/>
        </w:rPr>
        <w:t>（二）与用人单位形成劳动关系的，参照</w:t>
      </w:r>
      <w:r>
        <w:rPr>
          <w:rFonts w:hAnsi="仿宋" w:cs="宋体"/>
          <w:kern w:val="0"/>
        </w:rPr>
        <w:t>劳动合同</w:t>
      </w:r>
      <w:r>
        <w:rPr>
          <w:rFonts w:hint="eastAsia" w:hAnsi="仿宋" w:cs="宋体"/>
          <w:kern w:val="0"/>
        </w:rPr>
        <w:t>、用人单位出具的相关证明计算收入，</w:t>
      </w:r>
      <w:r>
        <w:rPr>
          <w:rFonts w:hAnsi="仿宋" w:cs="宋体"/>
          <w:kern w:val="0"/>
        </w:rPr>
        <w:t>或根据社会保险、个人所得税、住房公积金的缴纳情况推算</w:t>
      </w:r>
      <w:r>
        <w:rPr>
          <w:rFonts w:hint="eastAsia" w:hAnsi="仿宋" w:cs="宋体"/>
          <w:kern w:val="0"/>
        </w:rPr>
        <w:t>。在户籍地灵活就业人员无法确定实际工资的，按照户籍地</w:t>
      </w:r>
      <w:r>
        <w:rPr>
          <w:rFonts w:hAnsi="仿宋" w:cs="宋体"/>
          <w:kern w:val="0"/>
        </w:rPr>
        <w:t>城镇私营单位就业人员平均工资</w:t>
      </w:r>
      <w:r>
        <w:rPr>
          <w:rFonts w:hint="eastAsia" w:hAnsi="仿宋" w:cs="宋体"/>
          <w:kern w:val="0"/>
        </w:rPr>
        <w:t>计算；外出务工人员无法确定实际工资的，可按照务工地</w:t>
      </w:r>
      <w:r>
        <w:rPr>
          <w:rFonts w:hAnsi="仿宋" w:cs="宋体"/>
          <w:kern w:val="0"/>
        </w:rPr>
        <w:t>城镇私营单位就业人员平均工资</w:t>
      </w:r>
      <w:r>
        <w:rPr>
          <w:rFonts w:hint="eastAsia" w:hAnsi="仿宋" w:cs="宋体"/>
          <w:kern w:val="0"/>
        </w:rPr>
        <w:t>计算；无法确定务工地的，参照户籍地</w:t>
      </w:r>
      <w:r>
        <w:rPr>
          <w:rFonts w:hAnsi="仿宋" w:cs="宋体"/>
          <w:kern w:val="0"/>
        </w:rPr>
        <w:t>城镇私营单位就业人员平均工资</w:t>
      </w:r>
      <w:r>
        <w:rPr>
          <w:rFonts w:hint="eastAsia" w:hAnsi="仿宋" w:cs="宋体"/>
          <w:kern w:val="0"/>
        </w:rPr>
        <w:t>计算；申请</w:t>
      </w:r>
      <w:r>
        <w:rPr>
          <w:rFonts w:hAnsi="仿宋" w:cs="宋体"/>
          <w:kern w:val="0"/>
        </w:rPr>
        <w:t>人申报收入高于户籍地或务工地城镇私营单位就业人员平均工资的，</w:t>
      </w:r>
      <w:r>
        <w:rPr>
          <w:rFonts w:hint="eastAsia" w:hAnsi="仿宋" w:cs="宋体"/>
          <w:kern w:val="0"/>
        </w:rPr>
        <w:t>以</w:t>
      </w:r>
      <w:r>
        <w:rPr>
          <w:rFonts w:hAnsi="仿宋" w:cs="宋体"/>
          <w:kern w:val="0"/>
        </w:rPr>
        <w:t>申报收入为准。</w:t>
      </w:r>
    </w:p>
    <w:p>
      <w:pPr>
        <w:widowControl/>
        <w:spacing w:line="560" w:lineRule="exact"/>
        <w:ind w:firstLine="640"/>
        <w:rPr>
          <w:rFonts w:hAnsi="仿宋" w:cs="宋体"/>
          <w:kern w:val="0"/>
        </w:rPr>
      </w:pPr>
      <w:r>
        <w:rPr>
          <w:rFonts w:hint="eastAsia" w:hAnsi="仿宋" w:cs="宋体"/>
          <w:kern w:val="0"/>
        </w:rPr>
        <w:t>（三</w:t>
      </w:r>
      <w:r>
        <w:rPr>
          <w:rFonts w:hAnsi="仿宋" w:cs="宋体"/>
          <w:kern w:val="0"/>
        </w:rPr>
        <w:t>）</w:t>
      </w:r>
      <w:r>
        <w:rPr>
          <w:rFonts w:hint="eastAsia" w:hAnsi="仿宋" w:cs="宋体"/>
          <w:kern w:val="0"/>
        </w:rPr>
        <w:t>在职职工、离岗职工，因所在单位长期亏损、停产、半停产、破产等原因，连续</w:t>
      </w:r>
      <w:r>
        <w:rPr>
          <w:rFonts w:hint="eastAsia"/>
          <w:kern w:val="0"/>
        </w:rPr>
        <w:t>6</w:t>
      </w:r>
      <w:r>
        <w:rPr>
          <w:rFonts w:hint="eastAsia" w:hAnsi="仿宋" w:cs="宋体"/>
          <w:kern w:val="0"/>
        </w:rPr>
        <w:t>个月及以上未领取或者未足额领取工资、生活补助费并且今后不再予以补发的，经该单位上级主管部门认定并出具证明后，按实际收入计算。</w:t>
      </w:r>
    </w:p>
    <w:p>
      <w:pPr>
        <w:widowControl/>
        <w:spacing w:line="560" w:lineRule="exact"/>
        <w:ind w:firstLine="640"/>
        <w:rPr>
          <w:rFonts w:hAnsi="仿宋" w:cs="宋体"/>
          <w:kern w:val="0"/>
        </w:rPr>
      </w:pPr>
      <w:r>
        <w:rPr>
          <w:rFonts w:hint="eastAsia" w:hAnsi="仿宋" w:cs="宋体"/>
          <w:kern w:val="0"/>
        </w:rPr>
        <w:t>（四）享受医疗期或者病假的职工、离岗休养的职工、学徒工、无用工单位的劳务派遣工的工资，按实际收入计算。</w:t>
      </w:r>
    </w:p>
    <w:p>
      <w:pPr>
        <w:widowControl/>
        <w:spacing w:line="560" w:lineRule="exact"/>
        <w:ind w:firstLine="640"/>
        <w:rPr>
          <w:rFonts w:hAnsi="仿宋" w:cs="宋体"/>
          <w:kern w:val="0"/>
        </w:rPr>
      </w:pPr>
      <w:r>
        <w:rPr>
          <w:rFonts w:hint="eastAsia" w:hAnsi="仿宋" w:cs="宋体"/>
          <w:kern w:val="0"/>
        </w:rPr>
        <w:t>（五）离退休金、失业保险金和遗属生活补助费，按实际收入计算。</w:t>
      </w:r>
    </w:p>
    <w:p>
      <w:pPr>
        <w:widowControl/>
        <w:spacing w:line="560" w:lineRule="exact"/>
        <w:ind w:firstLine="640"/>
        <w:rPr>
          <w:rFonts w:hAnsi="仿宋" w:cs="宋体"/>
          <w:kern w:val="0"/>
        </w:rPr>
      </w:pPr>
      <w:r>
        <w:rPr>
          <w:rFonts w:hint="eastAsia" w:hAnsi="仿宋" w:cs="宋体"/>
          <w:kern w:val="0"/>
        </w:rPr>
        <w:t>（六</w:t>
      </w:r>
      <w:r>
        <w:rPr>
          <w:rFonts w:hAnsi="仿宋" w:cs="宋体"/>
          <w:kern w:val="0"/>
        </w:rPr>
        <w:t>）</w:t>
      </w:r>
      <w:r>
        <w:rPr>
          <w:rFonts w:hint="eastAsia" w:hAnsi="仿宋" w:cs="宋体"/>
          <w:kern w:val="0"/>
        </w:rPr>
        <w:t>种植、养殖、捕捞等行业收入，按实际收成和当地同等作物的市场价格扣除必要成本后计算；不能准确核定的，可以参照当地行业收入评估基本标准计算；因家庭主要劳动力丧失劳动能力或者因自然灾害等因素达不到评估标准的，可以酌情降低标准计算。</w:t>
      </w:r>
    </w:p>
    <w:p>
      <w:pPr>
        <w:widowControl/>
        <w:spacing w:line="560" w:lineRule="exact"/>
        <w:ind w:firstLine="640"/>
        <w:rPr>
          <w:rFonts w:hAnsi="仿宋" w:cs="宋体"/>
          <w:kern w:val="0"/>
        </w:rPr>
      </w:pPr>
      <w:r>
        <w:rPr>
          <w:rFonts w:hint="eastAsia" w:hAnsi="仿宋" w:cs="宋体"/>
          <w:kern w:val="0"/>
        </w:rPr>
        <w:t>（七）对因各种原因（包括与用人单位解除劳动关系和城市建设、危房改造、建设征用农用地等）领取一次性安置费、经济赔偿（补助、补偿）金、生活补助金的，应当凭基本社会保险缴费凭证，在领取的一次性收入中扣除该职工自解除劳动关系之日起到法定退休年龄之前个人应当缴纳的基本社会保险费，剩余部分按家庭人口数和当地低保标准逐月分摊计入家庭收入，在可分摊的月数内该家庭原则上不纳入低保。</w:t>
      </w:r>
    </w:p>
    <w:p>
      <w:pPr>
        <w:widowControl/>
        <w:spacing w:line="560" w:lineRule="exact"/>
        <w:ind w:firstLine="640"/>
        <w:rPr>
          <w:rFonts w:hAnsi="仿宋" w:cs="宋体"/>
          <w:kern w:val="0"/>
        </w:rPr>
      </w:pPr>
      <w:r>
        <w:rPr>
          <w:rFonts w:hint="eastAsia" w:hAnsi="仿宋" w:cs="宋体"/>
          <w:kern w:val="0"/>
        </w:rPr>
        <w:t>（八）因房屋拆迁领取拆迁补偿费的，应当凭有效凭证，在领取的拆迁补偿费中扣除购置安居性质自住房屋实际支出费用和必要的搬迁、装修、购置普通家具家电等实际支出费用后，剩余部分按家庭人口数和当地低保标准逐月分摊计入家庭收入，在可分摊的月数内该家庭原则上不纳入低保。</w:t>
      </w:r>
    </w:p>
    <w:p>
      <w:pPr>
        <w:widowControl/>
        <w:spacing w:line="560" w:lineRule="exact"/>
        <w:ind w:firstLine="640" w:firstLineChars="200"/>
        <w:rPr>
          <w:rFonts w:hAnsi="仿宋" w:cs="宋体"/>
          <w:kern w:val="0"/>
        </w:rPr>
      </w:pPr>
      <w:r>
        <w:rPr>
          <w:rFonts w:hint="eastAsia" w:hAnsi="仿宋" w:cs="宋体"/>
          <w:kern w:val="0"/>
        </w:rPr>
        <w:t>（九）具有法定赡养（抚养、扶养）</w:t>
      </w:r>
      <w:r>
        <w:rPr>
          <w:rFonts w:hint="eastAsia" w:hAnsi="仿宋" w:cs="宋体"/>
          <w:spacing w:val="-6"/>
          <w:kern w:val="0"/>
        </w:rPr>
        <w:t>关系的家庭成员非共同生活的，相关义务人应当给付的赡养</w:t>
      </w:r>
      <w:r>
        <w:rPr>
          <w:rFonts w:hint="eastAsia" w:hAnsi="仿宋" w:cs="宋体"/>
          <w:kern w:val="0"/>
        </w:rPr>
        <w:t>（抚养、扶养）</w:t>
      </w:r>
      <w:r>
        <w:rPr>
          <w:rFonts w:hint="eastAsia" w:hAnsi="仿宋" w:cs="宋体"/>
          <w:spacing w:val="-6"/>
          <w:kern w:val="0"/>
        </w:rPr>
        <w:t>费标准，按具有法律效力的协议书、调解书、判决书等法律文书所规定的数额计算；</w:t>
      </w:r>
      <w:r>
        <w:rPr>
          <w:rFonts w:hint="eastAsia" w:hAnsi="仿宋" w:cs="宋体"/>
          <w:kern w:val="0"/>
        </w:rPr>
        <w:t>没有法律文书或未经人民法院认可的法律</w:t>
      </w:r>
      <w:r>
        <w:rPr>
          <w:rFonts w:hAnsi="仿宋" w:cs="宋体"/>
          <w:kern w:val="0"/>
        </w:rPr>
        <w:t>文书</w:t>
      </w:r>
      <w:r>
        <w:rPr>
          <w:rFonts w:hint="eastAsia" w:hAnsi="仿宋" w:cs="宋体"/>
          <w:kern w:val="0"/>
        </w:rPr>
        <w:t>规定数额明显偏低的，赡养（抚养、扶养）人的收入能够精准认定的，每位赡养人的月赡养费=（赡养义务人家庭人均月收入－低保标准）×家庭人口数×</w:t>
      </w:r>
      <w:r>
        <w:rPr>
          <w:rFonts w:hint="eastAsia" w:cs="宋体"/>
          <w:kern w:val="0"/>
        </w:rPr>
        <w:t>50</w:t>
      </w:r>
      <w:r>
        <w:rPr>
          <w:rFonts w:hint="eastAsia" w:hAnsi="仿宋" w:cs="宋体"/>
          <w:kern w:val="0"/>
        </w:rPr>
        <w:t>%÷应赡养人数；不能精准认定的，每个对象获得每个子女的月赡养费，按照当地月最低工资标准的20%确定。</w:t>
      </w:r>
    </w:p>
    <w:p>
      <w:pPr>
        <w:widowControl/>
        <w:spacing w:line="560" w:lineRule="exact"/>
        <w:ind w:firstLine="640"/>
        <w:rPr>
          <w:rFonts w:hAnsi="仿宋" w:cs="宋体"/>
          <w:kern w:val="0"/>
        </w:rPr>
      </w:pPr>
      <w:r>
        <w:rPr>
          <w:rFonts w:hint="eastAsia" w:hAnsi="仿宋" w:cs="宋体"/>
          <w:kern w:val="0"/>
        </w:rPr>
        <w:t>赡养（抚养、扶养）人属于特困人员、低保对象、低保边缘家庭成员、无民事行为能力人的，不计算赡养（抚养、扶养）费。</w:t>
      </w:r>
    </w:p>
    <w:p>
      <w:pPr>
        <w:spacing w:line="560" w:lineRule="exact"/>
        <w:ind w:firstLine="640" w:firstLineChars="200"/>
      </w:pPr>
      <w:r>
        <w:rPr>
          <w:rFonts w:hint="eastAsia"/>
        </w:rPr>
        <w:t>非共同生活的法定赡养</w:t>
      </w:r>
      <w:r>
        <w:rPr>
          <w:rFonts w:hint="eastAsia" w:hAnsi="仿宋" w:cs="宋体"/>
          <w:kern w:val="0"/>
        </w:rPr>
        <w:t>（抚养、扶养）</w:t>
      </w:r>
      <w:r>
        <w:rPr>
          <w:rFonts w:hint="eastAsia"/>
        </w:rPr>
        <w:t>人家庭有下列情形之一且</w:t>
      </w:r>
      <w:r>
        <w:t>家庭成员中无重病重残人员</w:t>
      </w:r>
      <w:r>
        <w:rPr>
          <w:rFonts w:hint="eastAsia"/>
        </w:rPr>
        <w:t>的，被赡养</w:t>
      </w:r>
      <w:r>
        <w:rPr>
          <w:rFonts w:hint="eastAsia" w:hAnsi="仿宋" w:cs="宋体"/>
          <w:kern w:val="0"/>
        </w:rPr>
        <w:t>（抚养、扶养）</w:t>
      </w:r>
      <w:r>
        <w:rPr>
          <w:rFonts w:hint="eastAsia"/>
        </w:rPr>
        <w:t>家庭原则上不予纳入低保：1.拥有</w:t>
      </w:r>
      <w:r>
        <w:rPr>
          <w:rFonts w:hint="eastAsia" w:hAnsi="仿宋" w:cs="宋体"/>
          <w:kern w:val="0"/>
        </w:rPr>
        <w:t>两套</w:t>
      </w:r>
      <w:r>
        <w:rPr>
          <w:rFonts w:hint="eastAsia"/>
        </w:rPr>
        <w:t>及以上住房，且</w:t>
      </w:r>
      <w:r>
        <w:rPr>
          <w:rFonts w:hint="eastAsia" w:cs="Arial"/>
        </w:rPr>
        <w:t>家庭人均住房建筑面积高于统计部门公布的上年度全市人均住房建筑面积的</w:t>
      </w:r>
      <w:r>
        <w:rPr>
          <w:rFonts w:hint="eastAsia"/>
        </w:rPr>
        <w:t>；</w:t>
      </w:r>
      <w:r>
        <w:rPr>
          <w:rFonts w:hint="eastAsia" w:cs="Arial"/>
        </w:rPr>
        <w:t>2.家庭</w:t>
      </w:r>
      <w:r>
        <w:rPr>
          <w:rFonts w:cs="Arial"/>
        </w:rPr>
        <w:t>人均财产价值总计超过上年度本市居民人均消费支出的</w:t>
      </w:r>
      <w:r>
        <w:rPr>
          <w:rFonts w:hint="eastAsia" w:cs="Arial"/>
        </w:rPr>
        <w:t>3倍或同一法定赡养人家庭拥有并使用2台及以上机动车辆。</w:t>
      </w:r>
      <w:r>
        <w:rPr>
          <w:rFonts w:hint="eastAsia" w:hAnsi="仿宋" w:cs="宋体"/>
          <w:kern w:val="0"/>
        </w:rPr>
        <w:t>本条</w:t>
      </w:r>
      <w:r>
        <w:rPr>
          <w:rFonts w:hAnsi="仿宋" w:cs="宋体"/>
          <w:kern w:val="0"/>
        </w:rPr>
        <w:t>所述</w:t>
      </w:r>
      <w:r>
        <w:rPr>
          <w:rFonts w:hint="eastAsia"/>
        </w:rPr>
        <w:t>法定赡养</w:t>
      </w:r>
      <w:r>
        <w:rPr>
          <w:rFonts w:hint="eastAsia" w:hAnsi="仿宋" w:cs="宋体"/>
          <w:kern w:val="0"/>
        </w:rPr>
        <w:t>（抚养、扶养）</w:t>
      </w:r>
      <w:r>
        <w:rPr>
          <w:rFonts w:hint="eastAsia"/>
        </w:rPr>
        <w:t>人家庭财产</w:t>
      </w:r>
      <w:r>
        <w:t>不包括</w:t>
      </w:r>
      <w:r>
        <w:rPr>
          <w:rFonts w:hint="eastAsia"/>
        </w:rPr>
        <w:t>已</w:t>
      </w:r>
      <w:r>
        <w:t>成年</w:t>
      </w:r>
      <w:r>
        <w:rPr>
          <w:rFonts w:hint="eastAsia"/>
        </w:rPr>
        <w:t>孙子女</w:t>
      </w:r>
      <w:r>
        <w:t>财产</w:t>
      </w:r>
      <w:r>
        <w:rPr>
          <w:rFonts w:hint="eastAsia"/>
        </w:rPr>
        <w:t>，财产价值指家庭拥有机动车辆现值和金融资产价值。机动车辆现值=原值一每年折旧额×使用年数，每年折旧额=原值÷预计使用年限15年。</w:t>
      </w:r>
    </w:p>
    <w:p>
      <w:pPr>
        <w:spacing w:line="560" w:lineRule="exact"/>
        <w:ind w:firstLine="640" w:firstLineChars="200"/>
      </w:pPr>
      <w:r>
        <w:rPr>
          <w:rFonts w:hint="eastAsia"/>
        </w:rPr>
        <w:t>（十）财产</w:t>
      </w:r>
      <w:r>
        <w:t>租赁、转让所得，按租赁、转让协议（</w:t>
      </w:r>
      <w:r>
        <w:rPr>
          <w:rFonts w:hint="eastAsia"/>
        </w:rPr>
        <w:t>合同</w:t>
      </w:r>
      <w:r>
        <w:t>）</w:t>
      </w:r>
      <w:r>
        <w:rPr>
          <w:rFonts w:hint="eastAsia"/>
        </w:rPr>
        <w:t>计算</w:t>
      </w:r>
      <w:r>
        <w:t>。个人</w:t>
      </w:r>
      <w:r>
        <w:rPr>
          <w:rFonts w:hint="eastAsia"/>
        </w:rPr>
        <w:t>不能</w:t>
      </w:r>
      <w:r>
        <w:t>提供租赁、转让协议（</w:t>
      </w:r>
      <w:r>
        <w:rPr>
          <w:rFonts w:hint="eastAsia"/>
        </w:rPr>
        <w:t>合同</w:t>
      </w:r>
      <w:r>
        <w:t>）</w:t>
      </w:r>
      <w:r>
        <w:rPr>
          <w:rFonts w:hint="eastAsia"/>
        </w:rPr>
        <w:t>或者</w:t>
      </w:r>
      <w:r>
        <w:t>租赁、转让协议（</w:t>
      </w:r>
      <w:r>
        <w:rPr>
          <w:rFonts w:hint="eastAsia"/>
        </w:rPr>
        <w:t>合同</w:t>
      </w:r>
      <w:r>
        <w:t>）</w:t>
      </w:r>
      <w:r>
        <w:rPr>
          <w:rFonts w:hint="eastAsia"/>
        </w:rPr>
        <w:t>价格</w:t>
      </w:r>
      <w:r>
        <w:t>明显偏低的，参照当地同</w:t>
      </w:r>
      <w:r>
        <w:rPr>
          <w:rFonts w:hint="eastAsia"/>
        </w:rPr>
        <w:t>类</w:t>
      </w:r>
      <w:r>
        <w:t>、同期市场租赁、转让的平均价格推算。</w:t>
      </w:r>
    </w:p>
    <w:p>
      <w:pPr>
        <w:spacing w:line="560" w:lineRule="exact"/>
        <w:ind w:firstLine="640" w:firstLineChars="200"/>
        <w:rPr>
          <w:rFonts w:hAnsi="仿宋" w:cs="宋体"/>
          <w:kern w:val="0"/>
        </w:rPr>
      </w:pPr>
      <w:r>
        <w:rPr>
          <w:rFonts w:hint="eastAsia" w:ascii="黑体" w:hAnsi="黑体" w:eastAsia="黑体" w:cs="宋体"/>
          <w:kern w:val="0"/>
        </w:rPr>
        <w:t xml:space="preserve">第二十三条 </w:t>
      </w:r>
      <w:r>
        <w:rPr>
          <w:rFonts w:ascii="黑体" w:hAnsi="黑体" w:eastAsia="黑体" w:cs="宋体"/>
          <w:kern w:val="0"/>
        </w:rPr>
        <w:t xml:space="preserve"> </w:t>
      </w:r>
      <w:r>
        <w:rPr>
          <w:rFonts w:hint="eastAsia" w:hAnsi="仿宋" w:cs="宋体"/>
          <w:kern w:val="0"/>
        </w:rPr>
        <w:t>家庭财产指共同生活的家庭成员拥有的全部动产和不动产，</w:t>
      </w:r>
      <w:r>
        <w:rPr>
          <w:rFonts w:hAnsi="仿宋" w:cs="宋体"/>
          <w:kern w:val="0"/>
        </w:rPr>
        <w:t>主要包括：</w:t>
      </w:r>
    </w:p>
    <w:p>
      <w:pPr>
        <w:spacing w:line="560" w:lineRule="exact"/>
        <w:ind w:firstLine="640" w:firstLineChars="200"/>
        <w:rPr>
          <w:rFonts w:hAnsi="仿宋" w:cs="宋体"/>
          <w:kern w:val="0"/>
        </w:rPr>
      </w:pPr>
      <w:r>
        <w:rPr>
          <w:rFonts w:hint="eastAsia" w:hAnsi="仿宋" w:cs="宋体"/>
          <w:kern w:val="0"/>
        </w:rPr>
        <w:t>（一）现金</w:t>
      </w:r>
      <w:r>
        <w:rPr>
          <w:rFonts w:hAnsi="仿宋" w:cs="宋体"/>
          <w:kern w:val="0"/>
        </w:rPr>
        <w:t>、</w:t>
      </w:r>
      <w:r>
        <w:rPr>
          <w:rFonts w:hint="eastAsia" w:hAnsi="仿宋" w:cs="宋体"/>
          <w:kern w:val="0"/>
        </w:rPr>
        <w:t>银行存款、证券、基金、商业保险、债权、互联网理财、第三方支付平台账户余额</w:t>
      </w:r>
      <w:r>
        <w:rPr>
          <w:rFonts w:hAnsi="仿宋" w:cs="宋体"/>
          <w:kern w:val="0"/>
        </w:rPr>
        <w:t>等</w:t>
      </w:r>
      <w:r>
        <w:rPr>
          <w:rFonts w:hint="eastAsia" w:hAnsi="仿宋" w:cs="宋体"/>
          <w:kern w:val="0"/>
        </w:rPr>
        <w:t>金融资产；</w:t>
      </w:r>
    </w:p>
    <w:p>
      <w:pPr>
        <w:spacing w:line="560" w:lineRule="exact"/>
        <w:ind w:firstLine="640" w:firstLineChars="200"/>
        <w:rPr>
          <w:rFonts w:hAnsi="仿宋" w:cs="宋体"/>
          <w:kern w:val="0"/>
        </w:rPr>
      </w:pPr>
      <w:r>
        <w:rPr>
          <w:rFonts w:hint="eastAsia" w:hAnsi="仿宋" w:cs="宋体"/>
          <w:kern w:val="0"/>
        </w:rPr>
        <w:t>（二）机动车辆、</w:t>
      </w:r>
      <w:r>
        <w:rPr>
          <w:rFonts w:hAnsi="仿宋" w:cs="宋体"/>
          <w:kern w:val="0"/>
        </w:rPr>
        <w:t>船舶、大型农机具</w:t>
      </w:r>
      <w:r>
        <w:rPr>
          <w:rFonts w:hint="eastAsia" w:hAnsi="仿宋" w:cs="宋体"/>
          <w:kern w:val="0"/>
        </w:rPr>
        <w:t>；</w:t>
      </w:r>
    </w:p>
    <w:p>
      <w:pPr>
        <w:spacing w:line="560" w:lineRule="exact"/>
        <w:ind w:firstLine="640" w:firstLineChars="200"/>
        <w:rPr>
          <w:rFonts w:hAnsi="仿宋" w:cs="宋体"/>
          <w:kern w:val="0"/>
        </w:rPr>
      </w:pPr>
      <w:r>
        <w:rPr>
          <w:rFonts w:hint="eastAsia" w:hAnsi="仿宋" w:cs="宋体"/>
          <w:kern w:val="0"/>
        </w:rPr>
        <w:t>（三）房屋、林木等定着物；</w:t>
      </w:r>
    </w:p>
    <w:p>
      <w:pPr>
        <w:spacing w:line="560" w:lineRule="exact"/>
        <w:ind w:firstLine="640" w:firstLineChars="200"/>
        <w:rPr>
          <w:rFonts w:hAnsi="仿宋" w:cs="宋体"/>
          <w:kern w:val="0"/>
        </w:rPr>
      </w:pPr>
      <w:r>
        <w:rPr>
          <w:rFonts w:hint="eastAsia" w:hAnsi="仿宋" w:cs="宋体"/>
          <w:kern w:val="0"/>
        </w:rPr>
        <w:t>（四）开办</w:t>
      </w:r>
      <w:r>
        <w:rPr>
          <w:rFonts w:hAnsi="仿宋" w:cs="宋体"/>
          <w:kern w:val="0"/>
        </w:rPr>
        <w:t>或者投资企业、个体工商户、农民专业合作社等形成的资产</w:t>
      </w:r>
      <w:r>
        <w:rPr>
          <w:rFonts w:hint="eastAsia" w:hAnsi="仿宋" w:cs="宋体"/>
          <w:kern w:val="0"/>
        </w:rPr>
        <w:t>；</w:t>
      </w:r>
    </w:p>
    <w:p>
      <w:pPr>
        <w:spacing w:line="560" w:lineRule="exact"/>
        <w:ind w:firstLine="480" w:firstLineChars="150"/>
        <w:rPr>
          <w:rFonts w:hAnsi="仿宋" w:cs="宋体"/>
          <w:kern w:val="0"/>
        </w:rPr>
      </w:pPr>
      <w:r>
        <w:rPr>
          <w:rFonts w:hint="eastAsia" w:hAnsi="仿宋" w:cs="宋体"/>
          <w:kern w:val="0"/>
        </w:rPr>
        <w:t>（五）其他</w:t>
      </w:r>
      <w:r>
        <w:rPr>
          <w:rFonts w:hAnsi="仿宋" w:cs="宋体"/>
          <w:kern w:val="0"/>
        </w:rPr>
        <w:t>财产。</w:t>
      </w:r>
    </w:p>
    <w:p>
      <w:pPr>
        <w:spacing w:line="560" w:lineRule="exact"/>
        <w:ind w:firstLine="480" w:firstLineChars="150"/>
        <w:rPr>
          <w:rFonts w:hAnsi="仿宋" w:cs="宋体"/>
          <w:kern w:val="0"/>
        </w:rPr>
      </w:pPr>
      <w:r>
        <w:rPr>
          <w:rFonts w:hint="eastAsia" w:hAnsi="仿宋" w:cs="宋体"/>
          <w:kern w:val="0"/>
        </w:rPr>
        <w:t>对于</w:t>
      </w:r>
      <w:r>
        <w:rPr>
          <w:rFonts w:hint="eastAsia" w:hAnsi="仿宋" w:cs="宋体"/>
          <w:kern w:val="0"/>
          <w:lang w:eastAsia="zh"/>
        </w:rPr>
        <w:t>家庭成员突发重病、原</w:t>
      </w:r>
      <w:r>
        <w:rPr>
          <w:rFonts w:hint="eastAsia" w:hAnsi="仿宋" w:cs="宋体"/>
          <w:kern w:val="0"/>
        </w:rPr>
        <w:t>维持家庭生产生活的必需财产，低保审核确认部门可以在认定家庭财产状况时予以</w:t>
      </w:r>
      <w:r>
        <w:rPr>
          <w:rFonts w:hint="eastAsia" w:hAnsi="仿宋" w:cs="宋体"/>
          <w:kern w:val="0"/>
          <w:lang w:eastAsia="zh"/>
        </w:rPr>
        <w:t>部分</w:t>
      </w:r>
      <w:r>
        <w:rPr>
          <w:rFonts w:hint="eastAsia" w:hAnsi="仿宋" w:cs="宋体"/>
          <w:kern w:val="0"/>
        </w:rPr>
        <w:t>豁免。</w:t>
      </w:r>
    </w:p>
    <w:p>
      <w:pPr>
        <w:widowControl/>
        <w:spacing w:line="560" w:lineRule="exact"/>
        <w:ind w:firstLine="640" w:firstLineChars="200"/>
        <w:rPr>
          <w:rFonts w:hAnsi="仿宋" w:cs="宋体"/>
          <w:kern w:val="0"/>
        </w:rPr>
      </w:pPr>
      <w:r>
        <w:rPr>
          <w:rFonts w:hint="eastAsia" w:ascii="黑体" w:hAnsi="黑体" w:eastAsia="黑体" w:cs="宋体"/>
          <w:kern w:val="0"/>
        </w:rPr>
        <w:t>第二十四条</w:t>
      </w:r>
      <w:r>
        <w:rPr>
          <w:rFonts w:hint="eastAsia" w:hAnsi="仿宋" w:cs="宋体"/>
          <w:b/>
          <w:bCs/>
          <w:kern w:val="0"/>
        </w:rPr>
        <w:t xml:space="preserve">  </w:t>
      </w:r>
      <w:r>
        <w:rPr>
          <w:rFonts w:hint="eastAsia" w:hAnsi="仿宋" w:cs="宋体"/>
          <w:kern w:val="0"/>
        </w:rPr>
        <w:t>家庭财产状况有下列情形之一的，原则上不纳入低保范围：</w:t>
      </w:r>
    </w:p>
    <w:p>
      <w:pPr>
        <w:widowControl/>
        <w:spacing w:line="560" w:lineRule="exact"/>
        <w:ind w:firstLine="640" w:firstLineChars="200"/>
        <w:rPr>
          <w:rFonts w:hAnsi="仿宋" w:cs="宋体"/>
          <w:strike/>
          <w:kern w:val="0"/>
        </w:rPr>
      </w:pPr>
      <w:r>
        <w:rPr>
          <w:rFonts w:hint="eastAsia" w:hAnsi="仿宋" w:cs="宋体"/>
          <w:kern w:val="0"/>
        </w:rPr>
        <w:t>（一）人均金融资产超过当地年低保标准</w:t>
      </w:r>
      <w:r>
        <w:rPr>
          <w:rFonts w:hint="eastAsia" w:cs="宋体"/>
          <w:kern w:val="0"/>
        </w:rPr>
        <w:t>2</w:t>
      </w:r>
      <w:r>
        <w:rPr>
          <w:rFonts w:hint="eastAsia" w:hAnsi="仿宋" w:cs="宋体"/>
          <w:kern w:val="0"/>
        </w:rPr>
        <w:t>倍的，或者提出申请前12个月内有单笔支出超过现行年低保标准1倍或累计支出超过现行低保标准2倍且无法证明必要用途的；</w:t>
      </w:r>
    </w:p>
    <w:p>
      <w:pPr>
        <w:widowControl/>
        <w:spacing w:line="560" w:lineRule="exact"/>
        <w:ind w:firstLine="640" w:firstLineChars="200"/>
        <w:rPr>
          <w:rFonts w:hAnsi="仿宋" w:cs="宋体"/>
          <w:kern w:val="0"/>
        </w:rPr>
      </w:pPr>
      <w:r>
        <w:rPr>
          <w:rFonts w:hint="eastAsia" w:hAnsi="仿宋" w:cs="宋体"/>
          <w:kern w:val="0"/>
        </w:rPr>
        <w:t>（二）拥有机动车辆（普通二轮和三轮摩托车、残疾人用于功能性补偿代步的机动车辆除外）、船舶、大型农机具的；</w:t>
      </w:r>
    </w:p>
    <w:p>
      <w:pPr>
        <w:widowControl/>
        <w:spacing w:line="560" w:lineRule="exact"/>
        <w:ind w:firstLine="640" w:firstLineChars="200"/>
        <w:rPr>
          <w:rFonts w:hAnsi="仿宋" w:cs="宋体"/>
          <w:kern w:val="0"/>
        </w:rPr>
      </w:pPr>
      <w:r>
        <w:rPr>
          <w:rFonts w:hint="eastAsia" w:hAnsi="仿宋" w:cs="宋体"/>
          <w:kern w:val="0"/>
        </w:rPr>
        <w:t>（三）拥有两套及以上住房且住房总面积超过当地住房保障标准面积</w:t>
      </w:r>
      <w:r>
        <w:rPr>
          <w:rFonts w:hint="eastAsia" w:cs="宋体"/>
          <w:kern w:val="0"/>
        </w:rPr>
        <w:t>2</w:t>
      </w:r>
      <w:r>
        <w:rPr>
          <w:rFonts w:hint="eastAsia" w:hAnsi="仿宋" w:cs="宋体"/>
          <w:kern w:val="0"/>
        </w:rPr>
        <w:t>倍，或者申请低保之前</w:t>
      </w:r>
      <w:r>
        <w:rPr>
          <w:rFonts w:hint="eastAsia" w:cs="宋体"/>
          <w:kern w:val="0"/>
        </w:rPr>
        <w:t>12个月</w:t>
      </w:r>
      <w:r>
        <w:rPr>
          <w:rFonts w:hint="eastAsia" w:hAnsi="仿宋" w:cs="宋体"/>
          <w:kern w:val="0"/>
        </w:rPr>
        <w:t>内以及享受低保期间购买超过当地住房保障标准面积商品房的；申请低保之前</w:t>
      </w:r>
      <w:r>
        <w:rPr>
          <w:rFonts w:hint="eastAsia" w:cs="宋体"/>
          <w:kern w:val="0"/>
        </w:rPr>
        <w:t>12个月</w:t>
      </w:r>
      <w:r>
        <w:rPr>
          <w:rFonts w:hint="eastAsia" w:hAnsi="仿宋" w:cs="宋体"/>
          <w:kern w:val="0"/>
        </w:rPr>
        <w:t>内或者享受低保期间，兴建、购买非居住用房或者高标准装修住房的；</w:t>
      </w:r>
    </w:p>
    <w:p>
      <w:pPr>
        <w:widowControl/>
        <w:spacing w:line="560" w:lineRule="exact"/>
        <w:ind w:firstLine="640" w:firstLineChars="200"/>
        <w:rPr>
          <w:rFonts w:hAnsi="仿宋" w:cs="宋体"/>
          <w:kern w:val="0"/>
        </w:rPr>
      </w:pPr>
      <w:r>
        <w:rPr>
          <w:rFonts w:hint="eastAsia" w:hAnsi="仿宋" w:cs="宋体"/>
          <w:kern w:val="0"/>
        </w:rPr>
        <w:t>（四）具有投资行为且人均投资数额超过当地年低保标准</w:t>
      </w:r>
      <w:r>
        <w:rPr>
          <w:rFonts w:hint="eastAsia" w:cs="宋体"/>
          <w:kern w:val="0"/>
        </w:rPr>
        <w:t>2</w:t>
      </w:r>
      <w:r>
        <w:rPr>
          <w:rFonts w:hint="eastAsia" w:hAnsi="仿宋" w:cs="宋体"/>
          <w:kern w:val="0"/>
        </w:rPr>
        <w:t>倍的；</w:t>
      </w:r>
    </w:p>
    <w:p>
      <w:pPr>
        <w:widowControl/>
        <w:spacing w:line="560" w:lineRule="exact"/>
        <w:ind w:firstLine="640" w:firstLineChars="200"/>
        <w:rPr>
          <w:rFonts w:hAnsi="仿宋" w:cs="宋体"/>
          <w:kern w:val="0"/>
        </w:rPr>
      </w:pPr>
      <w:r>
        <w:rPr>
          <w:rFonts w:hint="eastAsia" w:hAnsi="仿宋" w:cs="宋体"/>
          <w:kern w:val="0"/>
        </w:rPr>
        <w:t>（五）雇佣他人从事经营性活动的；</w:t>
      </w:r>
    </w:p>
    <w:p>
      <w:pPr>
        <w:widowControl/>
        <w:spacing w:line="560" w:lineRule="exact"/>
        <w:ind w:firstLine="640" w:firstLineChars="200"/>
        <w:rPr>
          <w:rFonts w:hAnsi="仿宋" w:cs="宋体"/>
          <w:kern w:val="0"/>
        </w:rPr>
      </w:pPr>
      <w:r>
        <w:rPr>
          <w:rFonts w:hint="eastAsia" w:hAnsi="仿宋" w:cs="宋体"/>
          <w:kern w:val="0"/>
        </w:rPr>
        <w:t>（六）虽然家庭人均收入低于当地城乡低保标准，但家庭实际财产状况、实际消费水平明显高于低保标准的。</w:t>
      </w:r>
    </w:p>
    <w:p>
      <w:pPr>
        <w:widowControl/>
        <w:spacing w:line="560" w:lineRule="exact"/>
        <w:ind w:firstLine="640" w:firstLineChars="200"/>
        <w:rPr>
          <w:rFonts w:hAnsi="仿宋" w:cs="宋体"/>
          <w:kern w:val="0"/>
        </w:rPr>
      </w:pPr>
      <w:r>
        <w:rPr>
          <w:rFonts w:hint="eastAsia" w:hAnsi="仿宋" w:cs="宋体"/>
          <w:kern w:val="0"/>
        </w:rPr>
        <w:t>各区县可根据各自实际和财力条件，对家庭财产状况规定进行细化和调整，增加</w:t>
      </w:r>
      <w:r>
        <w:rPr>
          <w:rFonts w:hAnsi="仿宋" w:cs="宋体"/>
          <w:kern w:val="0"/>
        </w:rPr>
        <w:t>的支出由当地筹集安排</w:t>
      </w:r>
      <w:r>
        <w:rPr>
          <w:rFonts w:hint="eastAsia" w:hAnsi="仿宋" w:cs="宋体"/>
          <w:kern w:val="0"/>
        </w:rPr>
        <w:t>。</w:t>
      </w:r>
    </w:p>
    <w:p>
      <w:pPr>
        <w:spacing w:line="560" w:lineRule="exact"/>
        <w:ind w:firstLine="645"/>
        <w:rPr>
          <w:rFonts w:hAnsi="黑体"/>
        </w:rPr>
      </w:pPr>
      <w:r>
        <w:rPr>
          <w:rFonts w:hint="eastAsia" w:ascii="黑体" w:hAnsi="黑体" w:eastAsia="黑体" w:cs="宋体"/>
          <w:kern w:val="0"/>
        </w:rPr>
        <w:t>第二十五条</w:t>
      </w:r>
      <w:r>
        <w:rPr>
          <w:rFonts w:hint="eastAsia" w:hAnsi="仿宋" w:cs="宋体"/>
          <w:b/>
          <w:kern w:val="0"/>
        </w:rPr>
        <w:t xml:space="preserve"> </w:t>
      </w:r>
      <w:r>
        <w:rPr>
          <w:rFonts w:hint="eastAsia" w:hAnsi="仿宋" w:cs="宋体"/>
          <w:kern w:val="0"/>
        </w:rPr>
        <w:t xml:space="preserve"> 调查低保申请家庭经济状况和实际生活情况，可采取以下方式进行：</w:t>
      </w:r>
    </w:p>
    <w:p>
      <w:pPr>
        <w:spacing w:line="560" w:lineRule="exact"/>
        <w:ind w:firstLine="640" w:firstLineChars="200"/>
        <w:rPr>
          <w:rFonts w:hAnsi="仿宋" w:cs="宋体"/>
          <w:kern w:val="0"/>
        </w:rPr>
      </w:pPr>
      <w:r>
        <w:rPr>
          <w:rFonts w:hint="eastAsia" w:hAnsi="仿宋" w:cs="宋体"/>
          <w:kern w:val="0"/>
        </w:rPr>
        <w:t>（一）信息核对。镇（街道）提请区县民政部门对低保申请家庭的经济状况进行信息核对，对其声明的家庭经济状况的真实性和完整性提出意见。</w:t>
      </w:r>
    </w:p>
    <w:p>
      <w:pPr>
        <w:spacing w:line="560" w:lineRule="exact"/>
        <w:ind w:firstLine="640" w:firstLineChars="200"/>
        <w:rPr>
          <w:rFonts w:hAnsi="方正仿宋_GBK" w:cs="方正仿宋_GBK"/>
        </w:rPr>
      </w:pPr>
      <w:r>
        <w:rPr>
          <w:rFonts w:hint="eastAsia" w:hAnsi="仿宋" w:cs="宋体"/>
          <w:kern w:val="0"/>
        </w:rPr>
        <w:t>（二）入户调查。由</w:t>
      </w:r>
      <w:r>
        <w:rPr>
          <w:rFonts w:hAnsi="仿宋" w:cs="宋体"/>
          <w:kern w:val="0"/>
        </w:rPr>
        <w:t>两名以上的</w:t>
      </w:r>
      <w:r>
        <w:rPr>
          <w:rFonts w:hint="eastAsia" w:hAnsi="方正仿宋_GBK" w:cs="方正仿宋_GBK"/>
        </w:rPr>
        <w:t>调查人员到申请家庭中了解家庭收入、财产情况和吃、穿、住、用等实际生活情况。入户调查结束后，调查人员应当填写入户调查表，并由调查人员和在场的共同生活家庭成员分别签字。</w:t>
      </w:r>
    </w:p>
    <w:p>
      <w:pPr>
        <w:spacing w:line="560" w:lineRule="exact"/>
        <w:ind w:firstLine="640" w:firstLineChars="200"/>
        <w:rPr>
          <w:rFonts w:hAnsi="仿宋" w:cs="宋体"/>
          <w:kern w:val="0"/>
        </w:rPr>
      </w:pPr>
      <w:r>
        <w:rPr>
          <w:rFonts w:hint="eastAsia" w:hAnsi="仿宋" w:cs="宋体"/>
          <w:kern w:val="0"/>
        </w:rPr>
        <w:t>（三）邻里访问。调查人员到申请家庭所在村（居）委会、社区或者单位走访了解其家庭</w:t>
      </w:r>
      <w:r>
        <w:rPr>
          <w:rFonts w:hAnsi="仿宋" w:cs="宋体"/>
          <w:kern w:val="0"/>
        </w:rPr>
        <w:t>经济</w:t>
      </w:r>
      <w:r>
        <w:rPr>
          <w:rFonts w:hint="eastAsia" w:hAnsi="仿宋" w:cs="宋体"/>
          <w:kern w:val="0"/>
        </w:rPr>
        <w:t>、实际</w:t>
      </w:r>
      <w:r>
        <w:rPr>
          <w:rFonts w:hAnsi="仿宋" w:cs="宋体"/>
          <w:kern w:val="0"/>
        </w:rPr>
        <w:t>生活和从业</w:t>
      </w:r>
      <w:r>
        <w:rPr>
          <w:rFonts w:hint="eastAsia" w:hAnsi="仿宋" w:cs="宋体"/>
          <w:kern w:val="0"/>
        </w:rPr>
        <w:t>状况等。</w:t>
      </w:r>
    </w:p>
    <w:p>
      <w:pPr>
        <w:spacing w:line="560" w:lineRule="exact"/>
        <w:ind w:firstLine="640" w:firstLineChars="200"/>
        <w:rPr>
          <w:rFonts w:hAnsi="仿宋" w:cs="宋体"/>
          <w:kern w:val="0"/>
        </w:rPr>
      </w:pPr>
      <w:r>
        <w:rPr>
          <w:rFonts w:hint="eastAsia" w:hAnsi="仿宋" w:cs="宋体"/>
          <w:kern w:val="0"/>
        </w:rPr>
        <w:t>（四）信函索证。调查人员以信函方式向相关单位和部门索取有关证明材料。</w:t>
      </w:r>
    </w:p>
    <w:p>
      <w:pPr>
        <w:widowControl/>
        <w:spacing w:line="560" w:lineRule="exact"/>
        <w:ind w:firstLine="640" w:firstLineChars="200"/>
        <w:rPr>
          <w:rFonts w:hAnsi="仿宋" w:cs="宋体"/>
          <w:kern w:val="0"/>
        </w:rPr>
      </w:pPr>
      <w:r>
        <w:rPr>
          <w:rFonts w:hint="eastAsia" w:hAnsi="仿宋" w:cs="宋体"/>
          <w:kern w:val="0"/>
        </w:rPr>
        <w:t>（五）行业评估。区县民政部门应当对城乡人力资源市场和收入情况进行调查和评估，制定用于低保认定的当地行业收入基本标准，并</w:t>
      </w:r>
      <w:r>
        <w:rPr>
          <w:rFonts w:hAnsi="仿宋" w:cs="宋体"/>
          <w:kern w:val="0"/>
        </w:rPr>
        <w:t>定期</w:t>
      </w:r>
      <w:r>
        <w:rPr>
          <w:rFonts w:hint="eastAsia" w:hAnsi="仿宋" w:cs="宋体"/>
          <w:kern w:val="0"/>
        </w:rPr>
        <w:t>进行调整。</w:t>
      </w:r>
    </w:p>
    <w:p>
      <w:pPr>
        <w:widowControl/>
        <w:spacing w:line="560" w:lineRule="exact"/>
        <w:ind w:firstLine="640" w:firstLineChars="200"/>
        <w:rPr>
          <w:rFonts w:hAnsi="仿宋" w:cs="宋体"/>
          <w:kern w:val="0"/>
        </w:rPr>
      </w:pPr>
      <w:r>
        <w:rPr>
          <w:rFonts w:hint="eastAsia" w:hAnsi="仿宋" w:cs="宋体"/>
          <w:kern w:val="0"/>
        </w:rPr>
        <w:t>（六）支出推算。根据申请人消费支出推算其家庭经济状况。</w:t>
      </w:r>
    </w:p>
    <w:p>
      <w:pPr>
        <w:spacing w:line="560" w:lineRule="exact"/>
        <w:ind w:firstLine="640" w:firstLineChars="200"/>
        <w:rPr>
          <w:rFonts w:hAnsi="方正仿宋_GBK" w:cs="方正仿宋_GBK"/>
        </w:rPr>
      </w:pPr>
      <w:r>
        <w:rPr>
          <w:rFonts w:hint="eastAsia" w:hAnsi="方正仿宋_GBK" w:cs="方正仿宋_GBK"/>
        </w:rPr>
        <w:t>发生重大突发事件时，前款规定的入户调查、邻里访问程序可以采取电话、视频等非接触方式进行。</w:t>
      </w:r>
    </w:p>
    <w:p>
      <w:pPr>
        <w:spacing w:line="560" w:lineRule="exact"/>
        <w:ind w:firstLine="640" w:firstLineChars="200"/>
        <w:rPr>
          <w:rFonts w:hAnsi="仿宋" w:cs="宋体"/>
          <w:kern w:val="0"/>
        </w:rPr>
      </w:pPr>
      <w:r>
        <w:rPr>
          <w:rFonts w:ascii="黑体" w:hAnsi="黑体" w:eastAsia="黑体"/>
        </w:rPr>
        <w:t>第</w:t>
      </w:r>
      <w:r>
        <w:rPr>
          <w:rFonts w:hint="eastAsia" w:ascii="黑体" w:hAnsi="黑体" w:eastAsia="黑体"/>
        </w:rPr>
        <w:t>二十六</w:t>
      </w:r>
      <w:r>
        <w:rPr>
          <w:rFonts w:ascii="黑体" w:hAnsi="黑体" w:eastAsia="黑体"/>
        </w:rPr>
        <w:t>条</w:t>
      </w:r>
      <w:r>
        <w:rPr>
          <w:rFonts w:hint="eastAsia" w:ascii="黑体" w:hAnsi="黑体" w:eastAsia="黑体"/>
        </w:rPr>
        <w:t xml:space="preserve">  </w:t>
      </w:r>
      <w:r>
        <w:rPr>
          <w:rFonts w:hint="eastAsia" w:hAnsi="方正仿宋_GBK" w:cs="方正仿宋_GBK"/>
        </w:rPr>
        <w:t>经家庭经济状况信息核对，对不符合条件的低保申请，镇（街道）应当及时告知申请人并</w:t>
      </w:r>
      <w:r>
        <w:rPr>
          <w:rFonts w:hAnsi="方正仿宋_GBK" w:cs="方正仿宋_GBK"/>
        </w:rPr>
        <w:t>说明理由</w:t>
      </w:r>
      <w:r>
        <w:rPr>
          <w:rFonts w:hint="eastAsia" w:hAnsi="方正仿宋_GBK" w:cs="方正仿宋_GBK"/>
        </w:rPr>
        <w:t>。</w:t>
      </w:r>
      <w:r>
        <w:rPr>
          <w:rFonts w:hint="eastAsia" w:hAnsi="仿宋" w:cs="宋体"/>
          <w:kern w:val="0"/>
        </w:rPr>
        <w:t>申请人对核对结果有异议的，</w:t>
      </w:r>
      <w:r>
        <w:rPr>
          <w:rFonts w:hint="eastAsia" w:hAnsi="方正仿宋_GBK" w:cs="方正仿宋_GBK"/>
        </w:rPr>
        <w:t>应当提供相关佐证材料；</w:t>
      </w:r>
      <w:r>
        <w:rPr>
          <w:rFonts w:hint="eastAsia" w:hAnsi="仿宋" w:cs="宋体"/>
          <w:kern w:val="0"/>
        </w:rPr>
        <w:t>镇（街道）应当自</w:t>
      </w:r>
      <w:r>
        <w:rPr>
          <w:rFonts w:hAnsi="仿宋" w:cs="宋体"/>
          <w:kern w:val="0"/>
        </w:rPr>
        <w:t>收到佐证材料</w:t>
      </w:r>
      <w:r>
        <w:rPr>
          <w:rFonts w:hint="eastAsia" w:hAnsi="仿宋" w:cs="宋体"/>
          <w:kern w:val="0"/>
        </w:rPr>
        <w:t>起</w:t>
      </w:r>
      <w:r>
        <w:rPr>
          <w:rFonts w:hint="eastAsia" w:cs="宋体"/>
          <w:kern w:val="0"/>
        </w:rPr>
        <w:t>10</w:t>
      </w:r>
      <w:r>
        <w:rPr>
          <w:rFonts w:hint="eastAsia" w:hAnsi="仿宋" w:cs="宋体"/>
          <w:kern w:val="0"/>
        </w:rPr>
        <w:t>个工作日内进行家庭经济状况复查。</w:t>
      </w:r>
    </w:p>
    <w:p>
      <w:pPr>
        <w:spacing w:line="560" w:lineRule="exact"/>
        <w:ind w:firstLine="640" w:firstLineChars="200"/>
        <w:rPr>
          <w:rFonts w:hAnsi="方正仿宋_GBK" w:cs="方正仿宋_GBK"/>
        </w:rPr>
      </w:pPr>
    </w:p>
    <w:p>
      <w:pPr>
        <w:spacing w:line="560" w:lineRule="exact"/>
        <w:jc w:val="center"/>
        <w:rPr>
          <w:rFonts w:ascii="宋体" w:hAnsi="宋体" w:eastAsia="宋体" w:cs="宋体"/>
          <w:b/>
          <w:bCs/>
          <w:kern w:val="0"/>
        </w:rPr>
      </w:pPr>
      <w:r>
        <w:rPr>
          <w:rFonts w:hint="eastAsia" w:ascii="宋体" w:hAnsi="宋体" w:eastAsia="宋体" w:cs="宋体"/>
          <w:b/>
          <w:bCs/>
          <w:kern w:val="0"/>
        </w:rPr>
        <w:t xml:space="preserve">第四章 </w:t>
      </w:r>
      <w:r>
        <w:rPr>
          <w:rFonts w:ascii="宋体" w:hAnsi="宋体" w:eastAsia="宋体" w:cs="宋体"/>
          <w:b/>
          <w:bCs/>
          <w:kern w:val="0"/>
        </w:rPr>
        <w:t xml:space="preserve"> 审核确认</w:t>
      </w:r>
    </w:p>
    <w:p>
      <w:pPr>
        <w:spacing w:line="560" w:lineRule="exact"/>
        <w:jc w:val="center"/>
        <w:rPr>
          <w:rFonts w:ascii="黑体" w:hAnsi="黑体" w:eastAsia="黑体"/>
        </w:rPr>
      </w:pPr>
    </w:p>
    <w:p>
      <w:pPr>
        <w:spacing w:line="560" w:lineRule="exact"/>
        <w:ind w:firstLine="645"/>
        <w:rPr>
          <w:rFonts w:hAnsi="黑体"/>
        </w:rPr>
      </w:pPr>
      <w:r>
        <w:rPr>
          <w:rFonts w:ascii="黑体" w:hAnsi="黑体" w:eastAsia="黑体"/>
        </w:rPr>
        <w:t>第</w:t>
      </w:r>
      <w:r>
        <w:rPr>
          <w:rFonts w:hint="eastAsia" w:ascii="黑体" w:hAnsi="黑体" w:eastAsia="黑体"/>
        </w:rPr>
        <w:t>二十七</w:t>
      </w:r>
      <w:r>
        <w:rPr>
          <w:rFonts w:ascii="黑体" w:hAnsi="黑体" w:eastAsia="黑体"/>
        </w:rPr>
        <w:t>条</w:t>
      </w:r>
      <w:r>
        <w:rPr>
          <w:rFonts w:hint="eastAsia" w:hAnsi="黑体"/>
        </w:rPr>
        <w:t xml:space="preserve"> </w:t>
      </w:r>
      <w:r>
        <w:rPr>
          <w:rFonts w:hAnsi="黑体"/>
        </w:rPr>
        <w:t xml:space="preserve"> </w:t>
      </w:r>
      <w:r>
        <w:rPr>
          <w:rFonts w:hint="eastAsia" w:hAnsi="黑体"/>
        </w:rPr>
        <w:t>镇（街道）</w:t>
      </w:r>
      <w:r>
        <w:rPr>
          <w:rFonts w:hAnsi="黑体"/>
        </w:rPr>
        <w:t>应当自受理申请之日起</w:t>
      </w:r>
      <w:r>
        <w:rPr>
          <w:rFonts w:hint="eastAsia"/>
        </w:rPr>
        <w:t>10</w:t>
      </w:r>
      <w:r>
        <w:rPr>
          <w:rFonts w:hAnsi="黑体"/>
        </w:rPr>
        <w:t>个工作日内</w:t>
      </w:r>
      <w:r>
        <w:rPr>
          <w:rFonts w:hint="eastAsia" w:hAnsi="黑体"/>
        </w:rPr>
        <w:t>，对申请家庭的经济状况和</w:t>
      </w:r>
      <w:r>
        <w:rPr>
          <w:rFonts w:hAnsi="黑体"/>
        </w:rPr>
        <w:t>实际生活情况</w:t>
      </w:r>
      <w:r>
        <w:rPr>
          <w:rFonts w:hint="eastAsia" w:hAnsi="黑体"/>
        </w:rPr>
        <w:t>等</w:t>
      </w:r>
      <w:r>
        <w:rPr>
          <w:rFonts w:hAnsi="黑体"/>
        </w:rPr>
        <w:t>予以</w:t>
      </w:r>
      <w:r>
        <w:rPr>
          <w:rFonts w:hint="eastAsia" w:hAnsi="黑体"/>
        </w:rPr>
        <w:t>调查核实，并提出审核意见。</w:t>
      </w:r>
      <w:r>
        <w:rPr>
          <w:rFonts w:hint="eastAsia" w:hAnsi="黑体" w:cs="方正小标宋简体"/>
        </w:rPr>
        <w:t>村（居）委会</w:t>
      </w:r>
      <w:r>
        <w:rPr>
          <w:rFonts w:hAnsi="黑体"/>
        </w:rPr>
        <w:t>应当协助</w:t>
      </w:r>
      <w:r>
        <w:rPr>
          <w:rFonts w:hint="eastAsia" w:hAnsi="黑体"/>
        </w:rPr>
        <w:t>镇（街道）开展调查核实。</w:t>
      </w:r>
    </w:p>
    <w:p>
      <w:pPr>
        <w:widowControl/>
        <w:spacing w:line="560" w:lineRule="exact"/>
        <w:ind w:firstLine="640" w:firstLineChars="200"/>
        <w:rPr>
          <w:rFonts w:hAnsi="仿宋" w:cs="宋体"/>
          <w:kern w:val="0"/>
        </w:rPr>
      </w:pPr>
      <w:r>
        <w:rPr>
          <w:rFonts w:hint="eastAsia" w:hAnsi="仿宋" w:cs="宋体"/>
          <w:kern w:val="0"/>
        </w:rPr>
        <w:t>申请人共同</w:t>
      </w:r>
      <w:r>
        <w:rPr>
          <w:rFonts w:hAnsi="仿宋" w:cs="宋体"/>
          <w:kern w:val="0"/>
        </w:rPr>
        <w:t>生活的</w:t>
      </w:r>
      <w:r>
        <w:rPr>
          <w:rFonts w:hint="eastAsia" w:hAnsi="仿宋" w:cs="宋体"/>
          <w:kern w:val="0"/>
        </w:rPr>
        <w:t>家庭成员户籍所在地与经常居住地不一致的，受理申请的镇（街道）可以委托申请人家庭成员居住地镇（街道）入户调查核实和</w:t>
      </w:r>
      <w:r>
        <w:rPr>
          <w:rFonts w:hAnsi="仿宋" w:cs="宋体"/>
          <w:kern w:val="0"/>
        </w:rPr>
        <w:t>动态管理</w:t>
      </w:r>
      <w:r>
        <w:rPr>
          <w:rFonts w:hint="eastAsia" w:hAnsi="仿宋" w:cs="宋体"/>
          <w:kern w:val="0"/>
        </w:rPr>
        <w:t>。受委托的镇（街道）应当自收到委托之日起</w:t>
      </w:r>
      <w:r>
        <w:rPr>
          <w:rFonts w:hint="eastAsia" w:cs="宋体"/>
          <w:kern w:val="0"/>
        </w:rPr>
        <w:t>10</w:t>
      </w:r>
      <w:r>
        <w:rPr>
          <w:rFonts w:hint="eastAsia" w:hAnsi="仿宋" w:cs="宋体"/>
          <w:kern w:val="0"/>
        </w:rPr>
        <w:t>个工作日内完成调查核实，将评估材料送交受理申请的镇（街道）。</w:t>
      </w:r>
    </w:p>
    <w:p>
      <w:pPr>
        <w:spacing w:line="560" w:lineRule="exact"/>
        <w:ind w:firstLine="645"/>
        <w:rPr>
          <w:rFonts w:hAnsi="黑体"/>
        </w:rPr>
      </w:pPr>
      <w:r>
        <w:rPr>
          <w:rFonts w:ascii="黑体" w:hAnsi="黑体" w:eastAsia="黑体"/>
        </w:rPr>
        <w:t>第</w:t>
      </w:r>
      <w:r>
        <w:rPr>
          <w:rFonts w:hint="eastAsia" w:ascii="黑体" w:hAnsi="黑体" w:eastAsia="黑体"/>
        </w:rPr>
        <w:t>二十八</w:t>
      </w:r>
      <w:r>
        <w:rPr>
          <w:rFonts w:ascii="黑体" w:hAnsi="黑体" w:eastAsia="黑体"/>
        </w:rPr>
        <w:t>条</w:t>
      </w:r>
      <w:r>
        <w:rPr>
          <w:rFonts w:hint="eastAsia" w:hAnsi="黑体"/>
        </w:rPr>
        <w:t xml:space="preserve"> </w:t>
      </w:r>
      <w:r>
        <w:rPr>
          <w:rFonts w:hAnsi="黑体"/>
        </w:rPr>
        <w:t xml:space="preserve"> </w:t>
      </w:r>
      <w:r>
        <w:rPr>
          <w:rFonts w:hint="eastAsia" w:hAnsi="黑体"/>
        </w:rPr>
        <w:t>镇（街道）对拟确认为低保对象的，在申请家庭所在村、</w:t>
      </w:r>
      <w:r>
        <w:rPr>
          <w:rFonts w:hAnsi="黑体"/>
        </w:rPr>
        <w:t>社区</w:t>
      </w:r>
      <w:r>
        <w:rPr>
          <w:rFonts w:hint="eastAsia" w:hAnsi="黑体"/>
        </w:rPr>
        <w:t>进行公示，公示期为</w:t>
      </w:r>
      <w:r>
        <w:rPr>
          <w:rFonts w:hint="eastAsia"/>
        </w:rPr>
        <w:t>7</w:t>
      </w:r>
      <w:r>
        <w:rPr>
          <w:rFonts w:hint="eastAsia" w:hAnsi="黑体"/>
        </w:rPr>
        <w:t>天。公示期满无异议的，应当在</w:t>
      </w:r>
      <w:r>
        <w:rPr>
          <w:rFonts w:hint="eastAsia"/>
        </w:rPr>
        <w:t>3</w:t>
      </w:r>
      <w:r>
        <w:rPr>
          <w:rFonts w:hint="eastAsia" w:hAnsi="黑体"/>
        </w:rPr>
        <w:t>个工作日内予以</w:t>
      </w:r>
      <w:r>
        <w:rPr>
          <w:rFonts w:hAnsi="黑体"/>
        </w:rPr>
        <w:t>确认</w:t>
      </w:r>
      <w:r>
        <w:rPr>
          <w:rFonts w:hint="eastAsia" w:hAnsi="黑体"/>
        </w:rPr>
        <w:t>同意，同时确定救助金额，发放确认通知书，并从作出确认同意决定之日起下月发放低保金。对公示有异议的，镇（街道）应当对申请家庭的经济状况重新组织调查核实，视情开展民主评议，在</w:t>
      </w:r>
      <w:r>
        <w:rPr>
          <w:rFonts w:hint="eastAsia"/>
        </w:rPr>
        <w:t>10</w:t>
      </w:r>
      <w:r>
        <w:rPr>
          <w:rFonts w:hAnsi="黑体"/>
        </w:rPr>
        <w:t>个工作日内提出审核意见</w:t>
      </w:r>
      <w:r>
        <w:rPr>
          <w:rFonts w:hint="eastAsia" w:hAnsi="黑体"/>
        </w:rPr>
        <w:t>，</w:t>
      </w:r>
      <w:r>
        <w:rPr>
          <w:rFonts w:hAnsi="黑体"/>
        </w:rPr>
        <w:t>并重新公示</w:t>
      </w:r>
      <w:r>
        <w:rPr>
          <w:rFonts w:hint="eastAsia" w:hAnsi="黑体"/>
        </w:rPr>
        <w:t>。</w:t>
      </w:r>
    </w:p>
    <w:p>
      <w:pPr>
        <w:spacing w:line="560" w:lineRule="exact"/>
        <w:ind w:firstLine="645"/>
        <w:rPr>
          <w:rFonts w:hAnsi="黑体"/>
        </w:rPr>
      </w:pPr>
      <w:r>
        <w:rPr>
          <w:rFonts w:hint="eastAsia" w:hAnsi="黑体"/>
        </w:rPr>
        <w:t>对</w:t>
      </w:r>
      <w:r>
        <w:rPr>
          <w:rFonts w:hAnsi="黑体"/>
        </w:rPr>
        <w:t>在审核确认阶段</w:t>
      </w:r>
      <w:r>
        <w:rPr>
          <w:rFonts w:hint="eastAsia" w:hAnsi="黑体"/>
        </w:rPr>
        <w:t>接到</w:t>
      </w:r>
      <w:r>
        <w:rPr>
          <w:rFonts w:hAnsi="黑体"/>
        </w:rPr>
        <w:t>投诉、举报的低保申请，</w:t>
      </w:r>
      <w:r>
        <w:rPr>
          <w:rFonts w:hint="eastAsia" w:hAnsi="黑体"/>
        </w:rPr>
        <w:t>区县</w:t>
      </w:r>
      <w:r>
        <w:rPr>
          <w:rFonts w:hAnsi="黑体"/>
        </w:rPr>
        <w:t>民政部门应当入户调查。</w:t>
      </w:r>
    </w:p>
    <w:p>
      <w:pPr>
        <w:spacing w:line="560" w:lineRule="exact"/>
        <w:ind w:firstLine="645"/>
        <w:rPr>
          <w:rFonts w:hAnsi="黑体"/>
        </w:rPr>
      </w:pPr>
      <w:r>
        <w:rPr>
          <w:rFonts w:ascii="黑体" w:hAnsi="黑体" w:eastAsia="黑体"/>
        </w:rPr>
        <w:t>第</w:t>
      </w:r>
      <w:r>
        <w:rPr>
          <w:rFonts w:hint="eastAsia" w:ascii="黑体" w:hAnsi="黑体" w:eastAsia="黑体"/>
        </w:rPr>
        <w:t>二十九</w:t>
      </w:r>
      <w:r>
        <w:rPr>
          <w:rFonts w:ascii="黑体" w:hAnsi="黑体" w:eastAsia="黑体"/>
        </w:rPr>
        <w:t>条</w:t>
      </w:r>
      <w:r>
        <w:rPr>
          <w:rFonts w:hint="eastAsia" w:hAnsi="黑体"/>
        </w:rPr>
        <w:t xml:space="preserve"> </w:t>
      </w:r>
      <w:r>
        <w:rPr>
          <w:rFonts w:hAnsi="黑体"/>
        </w:rPr>
        <w:t xml:space="preserve"> 对不符合条件的申请不予确认</w:t>
      </w:r>
      <w:r>
        <w:rPr>
          <w:rFonts w:hint="eastAsia" w:hAnsi="黑体"/>
        </w:rPr>
        <w:t>同意，镇（街道）应在作出决定</w:t>
      </w:r>
      <w:r>
        <w:rPr>
          <w:rFonts w:hint="eastAsia"/>
        </w:rPr>
        <w:t>3</w:t>
      </w:r>
      <w:r>
        <w:rPr>
          <w:rFonts w:hint="eastAsia" w:hAnsi="黑体"/>
        </w:rPr>
        <w:t>个工作日内书面告知申请人并说明理由。</w:t>
      </w:r>
    </w:p>
    <w:p>
      <w:pPr>
        <w:spacing w:line="560" w:lineRule="exact"/>
        <w:ind w:firstLine="645"/>
        <w:rPr>
          <w:rFonts w:hAnsi="黑体"/>
        </w:rPr>
      </w:pPr>
      <w:r>
        <w:rPr>
          <w:rFonts w:hint="eastAsia" w:ascii="黑体" w:hAnsi="黑体" w:eastAsia="黑体"/>
        </w:rPr>
        <w:t>第</w:t>
      </w:r>
      <w:r>
        <w:rPr>
          <w:rFonts w:ascii="黑体" w:hAnsi="黑体" w:eastAsia="黑体"/>
        </w:rPr>
        <w:t>三十条</w:t>
      </w:r>
      <w:r>
        <w:rPr>
          <w:rFonts w:hint="eastAsia" w:ascii="黑体" w:hAnsi="黑体" w:eastAsia="黑体"/>
        </w:rPr>
        <w:t xml:space="preserve">  </w:t>
      </w:r>
      <w:r>
        <w:rPr>
          <w:rFonts w:hint="eastAsia" w:hAnsi="黑体"/>
        </w:rPr>
        <w:t>低保审核确认工作应当自</w:t>
      </w:r>
      <w:r>
        <w:rPr>
          <w:rFonts w:hAnsi="黑体"/>
        </w:rPr>
        <w:t>受理之日起</w:t>
      </w:r>
      <w:r>
        <w:rPr>
          <w:rFonts w:hint="eastAsia"/>
        </w:rPr>
        <w:t>20</w:t>
      </w:r>
      <w:r>
        <w:rPr>
          <w:rFonts w:hint="eastAsia" w:hAnsi="黑体"/>
        </w:rPr>
        <w:t>个工作</w:t>
      </w:r>
      <w:r>
        <w:rPr>
          <w:rFonts w:hAnsi="黑体"/>
        </w:rPr>
        <w:t>日之内完成；特殊情况下，可以延长至</w:t>
      </w:r>
      <w:r>
        <w:rPr>
          <w:rFonts w:hint="eastAsia"/>
        </w:rPr>
        <w:t>30</w:t>
      </w:r>
      <w:r>
        <w:rPr>
          <w:rFonts w:hint="eastAsia" w:hAnsi="黑体"/>
        </w:rPr>
        <w:t>个</w:t>
      </w:r>
      <w:r>
        <w:rPr>
          <w:rFonts w:hAnsi="黑体"/>
        </w:rPr>
        <w:t>工作日。</w:t>
      </w:r>
    </w:p>
    <w:p>
      <w:pPr>
        <w:spacing w:line="560" w:lineRule="exact"/>
        <w:ind w:firstLine="645"/>
        <w:rPr>
          <w:rFonts w:hAnsi="黑体"/>
        </w:rPr>
      </w:pPr>
      <w:r>
        <w:rPr>
          <w:rFonts w:hint="eastAsia" w:ascii="黑体" w:hAnsi="黑体" w:eastAsia="黑体"/>
        </w:rPr>
        <w:t>第</w:t>
      </w:r>
      <w:r>
        <w:rPr>
          <w:rFonts w:hint="eastAsia" w:ascii="黑体" w:hAnsi="黑体" w:eastAsia="黑体" w:cs="方正小标宋简体"/>
        </w:rPr>
        <w:t>三十一</w:t>
      </w:r>
      <w:r>
        <w:rPr>
          <w:rFonts w:ascii="黑体" w:hAnsi="黑体" w:eastAsia="黑体"/>
        </w:rPr>
        <w:t>条</w:t>
      </w:r>
      <w:r>
        <w:rPr>
          <w:rFonts w:hint="eastAsia" w:hAnsi="黑体"/>
        </w:rPr>
        <w:t xml:space="preserve">  各区县</w:t>
      </w:r>
      <w:r>
        <w:rPr>
          <w:rFonts w:hAnsi="黑体"/>
        </w:rPr>
        <w:t>可在规定时限内对低保审核</w:t>
      </w:r>
      <w:r>
        <w:rPr>
          <w:rFonts w:hint="eastAsia" w:hAnsi="黑体"/>
        </w:rPr>
        <w:t>确认</w:t>
      </w:r>
      <w:r>
        <w:rPr>
          <w:rFonts w:hAnsi="黑体"/>
        </w:rPr>
        <w:t>程序作出进一步调整</w:t>
      </w:r>
      <w:r>
        <w:rPr>
          <w:rFonts w:hint="eastAsia" w:hAnsi="黑体"/>
        </w:rPr>
        <w:t>优</w:t>
      </w:r>
      <w:r>
        <w:rPr>
          <w:rFonts w:hAnsi="黑体"/>
        </w:rPr>
        <w:t>化。</w:t>
      </w:r>
    </w:p>
    <w:p>
      <w:pPr>
        <w:spacing w:line="560" w:lineRule="exact"/>
        <w:ind w:firstLine="640" w:firstLineChars="200"/>
        <w:rPr>
          <w:rFonts w:hAnsi="黑体" w:cs="方正小标宋简体"/>
        </w:rPr>
      </w:pPr>
      <w:r>
        <w:rPr>
          <w:rFonts w:hint="eastAsia" w:ascii="黑体" w:hAnsi="黑体" w:eastAsia="黑体" w:cs="方正小标宋简体"/>
        </w:rPr>
        <w:t>第</w:t>
      </w:r>
      <w:r>
        <w:rPr>
          <w:rFonts w:hint="eastAsia" w:ascii="黑体" w:hAnsi="黑体" w:eastAsia="黑体"/>
        </w:rPr>
        <w:t>三十二</w:t>
      </w:r>
      <w:r>
        <w:rPr>
          <w:rFonts w:ascii="黑体" w:hAnsi="黑体" w:eastAsia="黑体" w:cs="方正小标宋简体"/>
        </w:rPr>
        <w:t>条</w:t>
      </w:r>
      <w:r>
        <w:rPr>
          <w:rFonts w:hint="eastAsia" w:hAnsi="黑体" w:cs="方正小标宋简体"/>
        </w:rPr>
        <w:t xml:space="preserve">  合理</w:t>
      </w:r>
      <w:r>
        <w:rPr>
          <w:rFonts w:hAnsi="黑体" w:cs="方正小标宋简体"/>
        </w:rPr>
        <w:t>认定城市</w:t>
      </w:r>
      <w:r>
        <w:rPr>
          <w:rFonts w:hint="eastAsia" w:hAnsi="黑体" w:cs="方正小标宋简体"/>
        </w:rPr>
        <w:t>与</w:t>
      </w:r>
      <w:r>
        <w:rPr>
          <w:rFonts w:hAnsi="黑体" w:cs="方正小标宋简体"/>
        </w:rPr>
        <w:t>农村低保对象</w:t>
      </w:r>
      <w:r>
        <w:rPr>
          <w:rFonts w:hint="eastAsia" w:hAnsi="黑体" w:cs="方正小标宋简体"/>
        </w:rPr>
        <w:t>。</w:t>
      </w:r>
      <w:r>
        <w:rPr>
          <w:rFonts w:hAnsi="黑体" w:cs="方正小标宋简体"/>
        </w:rPr>
        <w:t>对于拥有承包土地或者</w:t>
      </w:r>
      <w:r>
        <w:rPr>
          <w:rFonts w:hint="eastAsia" w:hAnsi="黑体" w:cs="方正小标宋简体"/>
        </w:rPr>
        <w:t>参加</w:t>
      </w:r>
      <w:r>
        <w:rPr>
          <w:rFonts w:hAnsi="黑体" w:cs="方正小标宋简体"/>
        </w:rPr>
        <w:t>农村</w:t>
      </w:r>
      <w:r>
        <w:rPr>
          <w:rFonts w:hint="eastAsia" w:hAnsi="黑体" w:cs="方正小标宋简体"/>
        </w:rPr>
        <w:t>集体</w:t>
      </w:r>
      <w:r>
        <w:rPr>
          <w:rFonts w:hAnsi="黑体" w:cs="方正小标宋简体"/>
        </w:rPr>
        <w:t>经济收益分配的</w:t>
      </w:r>
      <w:r>
        <w:rPr>
          <w:rFonts w:hint="eastAsia" w:hAnsi="黑体" w:cs="方正小标宋简体"/>
        </w:rPr>
        <w:t>低保</w:t>
      </w:r>
      <w:r>
        <w:rPr>
          <w:rFonts w:hAnsi="黑体" w:cs="方正小标宋简体"/>
        </w:rPr>
        <w:t>对象，一</w:t>
      </w:r>
      <w:r>
        <w:rPr>
          <w:rFonts w:hint="eastAsia" w:hAnsi="黑体" w:cs="方正小标宋简体"/>
        </w:rPr>
        <w:t>般</w:t>
      </w:r>
      <w:r>
        <w:rPr>
          <w:rFonts w:hAnsi="黑体" w:cs="方正小标宋简体"/>
        </w:rPr>
        <w:t>给予农村低保待遇。</w:t>
      </w:r>
    </w:p>
    <w:p>
      <w:pPr>
        <w:spacing w:line="560" w:lineRule="exact"/>
        <w:ind w:firstLine="640" w:firstLineChars="200"/>
        <w:rPr>
          <w:rFonts w:hAnsi="仿宋_GB2312" w:cs="仿宋_GB2312"/>
        </w:rPr>
      </w:pPr>
      <w:r>
        <w:rPr>
          <w:rFonts w:ascii="黑体" w:hAnsi="黑体" w:eastAsia="黑体"/>
        </w:rPr>
        <w:t>第三十</w:t>
      </w:r>
      <w:r>
        <w:rPr>
          <w:rFonts w:hint="eastAsia" w:ascii="黑体" w:hAnsi="黑体" w:eastAsia="黑体"/>
        </w:rPr>
        <w:t>三</w:t>
      </w:r>
      <w:r>
        <w:rPr>
          <w:rFonts w:ascii="黑体" w:hAnsi="黑体" w:eastAsia="黑体"/>
        </w:rPr>
        <w:t>条</w:t>
      </w:r>
      <w:r>
        <w:rPr>
          <w:rFonts w:hAnsi="黑体"/>
        </w:rPr>
        <w:t xml:space="preserve">  </w:t>
      </w:r>
      <w:r>
        <w:rPr>
          <w:rFonts w:hint="eastAsia" w:hAnsi="黑体"/>
        </w:rPr>
        <w:t>城乡</w:t>
      </w:r>
      <w:r>
        <w:rPr>
          <w:rFonts w:hint="eastAsia" w:hAnsi="方正仿宋_GBK" w:cs="方正仿宋_GBK"/>
        </w:rPr>
        <w:t>低保金原则</w:t>
      </w:r>
      <w:r>
        <w:rPr>
          <w:rFonts w:hAnsi="方正仿宋_GBK" w:cs="方正仿宋_GBK"/>
        </w:rPr>
        <w:t>上</w:t>
      </w:r>
      <w:r>
        <w:rPr>
          <w:rFonts w:hint="eastAsia" w:hAnsi="方正仿宋_GBK" w:cs="方正仿宋_GBK"/>
        </w:rPr>
        <w:t>按照审核确定的申请家庭人均收入与当地低保标准的实际差额计算，</w:t>
      </w:r>
      <w:r>
        <w:rPr>
          <w:rFonts w:hAnsi="黑体"/>
        </w:rPr>
        <w:t>计算公式为</w:t>
      </w:r>
      <w:r>
        <w:rPr>
          <w:rFonts w:hint="eastAsia" w:hAnsi="黑体"/>
        </w:rPr>
        <w:t>：</w:t>
      </w:r>
      <w:r>
        <w:rPr>
          <w:rFonts w:hAnsi="黑体"/>
        </w:rPr>
        <w:t>家庭月低保金</w:t>
      </w:r>
      <w:r>
        <w:rPr>
          <w:rFonts w:hint="eastAsia" w:hAnsi="黑体"/>
        </w:rPr>
        <w:t>=（当地月低保标准－家庭月人均收入）×保障人数</w:t>
      </w:r>
      <w:r>
        <w:rPr>
          <w:rFonts w:hint="eastAsia" w:hAnsi="方正仿宋_GBK" w:cs="方正仿宋_GBK"/>
        </w:rPr>
        <w:t>；</w:t>
      </w:r>
      <w:r>
        <w:rPr>
          <w:rFonts w:hint="eastAsia" w:hAnsi="仿宋_GB2312" w:cs="仿宋_GB2312"/>
        </w:rPr>
        <w:t>农村</w:t>
      </w:r>
      <w:r>
        <w:rPr>
          <w:rFonts w:hAnsi="仿宋_GB2312" w:cs="仿宋_GB2312"/>
        </w:rPr>
        <w:t>低保</w:t>
      </w:r>
      <w:r>
        <w:rPr>
          <w:rFonts w:hint="eastAsia" w:hAnsi="仿宋_GB2312" w:cs="仿宋_GB2312"/>
        </w:rPr>
        <w:t>金可以采取</w:t>
      </w:r>
      <w:r>
        <w:rPr>
          <w:rFonts w:hint="eastAsia" w:hAnsi="仿宋_GB2312" w:cs="仿宋_GB2312"/>
          <w:lang w:eastAsia="zh"/>
        </w:rPr>
        <w:t>补</w:t>
      </w:r>
      <w:r>
        <w:rPr>
          <w:rFonts w:hint="eastAsia" w:hAnsi="仿宋_GB2312" w:cs="仿宋_GB2312"/>
        </w:rPr>
        <w:t>差</w:t>
      </w:r>
      <w:r>
        <w:rPr>
          <w:rFonts w:hint="eastAsia" w:hAnsi="仿宋_GB2312" w:cs="仿宋_GB2312"/>
          <w:lang w:eastAsia="zh"/>
        </w:rPr>
        <w:t>和</w:t>
      </w:r>
      <w:r>
        <w:rPr>
          <w:rFonts w:hint="eastAsia" w:hAnsi="仿宋_GB2312" w:cs="仿宋_GB2312"/>
        </w:rPr>
        <w:t>分档</w:t>
      </w:r>
      <w:r>
        <w:rPr>
          <w:rFonts w:hint="eastAsia" w:hAnsi="仿宋_GB2312" w:cs="仿宋_GB2312"/>
          <w:lang w:eastAsia="zh"/>
        </w:rPr>
        <w:t>两种</w:t>
      </w:r>
      <w:r>
        <w:rPr>
          <w:rFonts w:hint="eastAsia" w:hAnsi="仿宋_GB2312" w:cs="仿宋_GB2312"/>
        </w:rPr>
        <w:t>方式发放，</w:t>
      </w:r>
      <w:r>
        <w:rPr>
          <w:rFonts w:hint="eastAsia" w:hAnsi="仿宋_GB2312" w:cs="仿宋_GB2312"/>
          <w:lang w:eastAsia="zh"/>
        </w:rPr>
        <w:t>对实行分档发放的，</w:t>
      </w:r>
      <w:r>
        <w:rPr>
          <w:rFonts w:hint="eastAsia" w:hAnsi="仿宋_GB2312" w:cs="仿宋_GB2312"/>
        </w:rPr>
        <w:t>不少于</w:t>
      </w:r>
      <w:r>
        <w:rPr>
          <w:rFonts w:hint="eastAsia" w:cs="仿宋_GB2312"/>
        </w:rPr>
        <w:t>4</w:t>
      </w:r>
      <w:r>
        <w:rPr>
          <w:rFonts w:hint="eastAsia" w:hAnsi="仿宋_GB2312" w:cs="仿宋_GB2312"/>
        </w:rPr>
        <w:t>档，各档计发标准应当与家庭困难程度相符合，严禁实行平均发放</w:t>
      </w:r>
      <w:r>
        <w:rPr>
          <w:rFonts w:hint="eastAsia" w:hAnsi="仿宋_GB2312" w:cs="仿宋_GB2312"/>
          <w:lang w:eastAsia="zh"/>
        </w:rPr>
        <w:t>，其中最高档为低保标准的全额</w:t>
      </w:r>
      <w:r>
        <w:rPr>
          <w:rFonts w:hint="eastAsia" w:hAnsi="仿宋_GB2312" w:cs="仿宋_GB2312"/>
        </w:rPr>
        <w:t>。</w:t>
      </w:r>
    </w:p>
    <w:p>
      <w:pPr>
        <w:widowControl/>
        <w:spacing w:line="560" w:lineRule="exact"/>
        <w:ind w:firstLine="640" w:firstLineChars="200"/>
        <w:rPr>
          <w:rFonts w:hAnsi="仿宋_GB2312" w:cs="仿宋_GB2312"/>
        </w:rPr>
      </w:pPr>
      <w:r>
        <w:rPr>
          <w:rFonts w:hint="eastAsia" w:ascii="黑体" w:hAnsi="黑体" w:eastAsia="黑体"/>
        </w:rPr>
        <w:t>第三十四</w:t>
      </w:r>
      <w:r>
        <w:rPr>
          <w:rFonts w:ascii="黑体" w:hAnsi="黑体" w:eastAsia="黑体"/>
        </w:rPr>
        <w:t>条</w:t>
      </w:r>
      <w:r>
        <w:rPr>
          <w:rFonts w:hint="eastAsia" w:ascii="黑体" w:hAnsi="黑体" w:eastAsia="黑体"/>
        </w:rPr>
        <w:t xml:space="preserve">  </w:t>
      </w:r>
      <w:r>
        <w:rPr>
          <w:rFonts w:hint="eastAsia" w:hAnsi="仿宋_GB2312" w:cs="仿宋_GB2312"/>
        </w:rPr>
        <w:t>支出型困难家庭低保对象、单人保低保对象的补助水平原则上按照不低于低保标准的60%。</w:t>
      </w:r>
    </w:p>
    <w:p>
      <w:pPr>
        <w:spacing w:line="560" w:lineRule="exact"/>
        <w:ind w:firstLine="645"/>
        <w:rPr>
          <w:rFonts w:hAnsi="方正仿宋_GBK" w:cs="方正仿宋_GBK"/>
        </w:rPr>
      </w:pPr>
      <w:r>
        <w:rPr>
          <w:rFonts w:ascii="黑体" w:hAnsi="黑体" w:eastAsia="黑体"/>
        </w:rPr>
        <w:t>第三十</w:t>
      </w:r>
      <w:r>
        <w:rPr>
          <w:rFonts w:hint="eastAsia" w:ascii="黑体" w:hAnsi="黑体" w:eastAsia="黑体"/>
        </w:rPr>
        <w:t>五</w:t>
      </w:r>
      <w:r>
        <w:rPr>
          <w:rFonts w:ascii="黑体" w:hAnsi="黑体" w:eastAsia="黑体"/>
        </w:rPr>
        <w:t>条</w:t>
      </w:r>
      <w:r>
        <w:rPr>
          <w:rFonts w:hint="eastAsia" w:ascii="黑体" w:hAnsi="黑体" w:eastAsia="黑体"/>
        </w:rPr>
        <w:t xml:space="preserve">  </w:t>
      </w:r>
      <w:r>
        <w:rPr>
          <w:rFonts w:hint="eastAsia" w:hAnsi="方正仿宋_GBK" w:cs="方正仿宋_GBK"/>
        </w:rPr>
        <w:t>镇（街道）应当在低保家庭所在村（居）、社区公布低保对象</w:t>
      </w:r>
      <w:r>
        <w:rPr>
          <w:rFonts w:hAnsi="方正仿宋_GBK" w:cs="方正仿宋_GBK"/>
        </w:rPr>
        <w:t>信息，公布内容包括</w:t>
      </w:r>
      <w:r>
        <w:rPr>
          <w:rFonts w:hint="eastAsia" w:hAnsi="方正仿宋_GBK" w:cs="方正仿宋_GBK"/>
        </w:rPr>
        <w:t>低保申请人姓名、保障</w:t>
      </w:r>
      <w:r>
        <w:rPr>
          <w:rFonts w:hAnsi="方正仿宋_GBK" w:cs="方正仿宋_GBK"/>
        </w:rPr>
        <w:t>人数</w:t>
      </w:r>
      <w:r>
        <w:rPr>
          <w:rFonts w:hint="eastAsia" w:hAnsi="方正仿宋_GBK" w:cs="方正仿宋_GBK"/>
        </w:rPr>
        <w:t>、救助金额、镇（街道）监督</w:t>
      </w:r>
      <w:r>
        <w:rPr>
          <w:rFonts w:hAnsi="方正仿宋_GBK" w:cs="方正仿宋_GBK"/>
        </w:rPr>
        <w:t>举报电话</w:t>
      </w:r>
      <w:r>
        <w:rPr>
          <w:rFonts w:hint="eastAsia" w:hAnsi="方正仿宋_GBK" w:cs="方正仿宋_GBK"/>
        </w:rPr>
        <w:t>、</w:t>
      </w:r>
      <w:r>
        <w:rPr>
          <w:rFonts w:hint="eastAsia" w:hAnsi="黑体"/>
        </w:rPr>
        <w:t>公布时间</w:t>
      </w:r>
      <w:r>
        <w:rPr>
          <w:rFonts w:hint="eastAsia" w:hAnsi="方正仿宋_GBK" w:cs="方正仿宋_GBK"/>
        </w:rPr>
        <w:t>等信息，</w:t>
      </w:r>
      <w:r>
        <w:rPr>
          <w:rFonts w:hAnsi="方正仿宋_GBK" w:cs="方正仿宋_GBK"/>
        </w:rPr>
        <w:t>并加盖</w:t>
      </w:r>
      <w:r>
        <w:rPr>
          <w:rFonts w:hint="eastAsia" w:hAnsi="黑体"/>
        </w:rPr>
        <w:t>镇（街道）公章</w:t>
      </w:r>
      <w:r>
        <w:rPr>
          <w:rFonts w:hint="eastAsia" w:hAnsi="方正仿宋_GBK" w:cs="方正仿宋_GBK"/>
        </w:rPr>
        <w:t>。</w:t>
      </w:r>
    </w:p>
    <w:p>
      <w:pPr>
        <w:spacing w:line="560" w:lineRule="exact"/>
        <w:ind w:firstLine="640" w:firstLineChars="200"/>
        <w:rPr>
          <w:rFonts w:hAnsi="方正仿宋_GBK" w:cs="方正仿宋_GBK"/>
        </w:rPr>
      </w:pPr>
      <w:r>
        <w:rPr>
          <w:rFonts w:hint="eastAsia" w:hAnsi="方正仿宋_GBK" w:cs="方正仿宋_GBK"/>
        </w:rPr>
        <w:t>信息公布应当依法保护个人隐私，不得公开无关信息。</w:t>
      </w:r>
    </w:p>
    <w:p>
      <w:pPr>
        <w:spacing w:line="560" w:lineRule="exact"/>
        <w:ind w:firstLine="640" w:firstLineChars="200"/>
        <w:rPr>
          <w:rFonts w:hAnsi="方正仿宋_GBK" w:cs="方正仿宋_GBK"/>
        </w:rPr>
      </w:pPr>
      <w:r>
        <w:rPr>
          <w:rFonts w:hint="eastAsia" w:ascii="黑体" w:hAnsi="黑体" w:eastAsia="黑体"/>
        </w:rPr>
        <w:t>第三十六</w:t>
      </w:r>
      <w:r>
        <w:rPr>
          <w:rFonts w:ascii="黑体" w:hAnsi="黑体" w:eastAsia="黑体"/>
        </w:rPr>
        <w:t>条</w:t>
      </w:r>
      <w:r>
        <w:rPr>
          <w:rFonts w:hint="eastAsia" w:hAnsi="方正仿宋_GBK" w:cs="方正仿宋_GBK"/>
        </w:rPr>
        <w:t xml:space="preserve"> </w:t>
      </w:r>
      <w:r>
        <w:rPr>
          <w:rFonts w:hAnsi="方正仿宋_GBK" w:cs="方正仿宋_GBK"/>
        </w:rPr>
        <w:t xml:space="preserve"> </w:t>
      </w:r>
      <w:r>
        <w:rPr>
          <w:rFonts w:hint="eastAsia" w:hAnsi="方正仿宋_GBK" w:cs="方正仿宋_GBK"/>
        </w:rPr>
        <w:t>加强</w:t>
      </w:r>
      <w:r>
        <w:rPr>
          <w:rFonts w:hAnsi="方正仿宋_GBK" w:cs="方正仿宋_GBK"/>
        </w:rPr>
        <w:t>低保</w:t>
      </w:r>
      <w:r>
        <w:rPr>
          <w:rFonts w:hint="eastAsia" w:hAnsi="方正仿宋_GBK" w:cs="方正仿宋_GBK"/>
        </w:rPr>
        <w:t>与</w:t>
      </w:r>
      <w:r>
        <w:rPr>
          <w:rFonts w:hAnsi="方正仿宋_GBK" w:cs="方正仿宋_GBK"/>
        </w:rPr>
        <w:t>社会福利、社会保险以及其他社会救助制度的衔接，以保障基本生活为目的的各类补助政策原则上不重复享受。</w:t>
      </w:r>
      <w:r>
        <w:rPr>
          <w:rFonts w:hint="eastAsia" w:hAnsi="方正仿宋_GBK" w:cs="方正仿宋_GBK"/>
        </w:rPr>
        <w:t>分散</w:t>
      </w:r>
      <w:r>
        <w:rPr>
          <w:rFonts w:hAnsi="方正仿宋_GBK" w:cs="方正仿宋_GBK"/>
        </w:rPr>
        <w:t>供养的孤儿家庭符合低保条件的，家庭成员共同纳入低保范围，但孤儿本人不</w:t>
      </w:r>
      <w:r>
        <w:rPr>
          <w:rFonts w:hint="eastAsia" w:hAnsi="方正仿宋_GBK" w:cs="方正仿宋_GBK"/>
        </w:rPr>
        <w:t>再</w:t>
      </w:r>
      <w:r>
        <w:rPr>
          <w:rFonts w:hAnsi="方正仿宋_GBK" w:cs="方正仿宋_GBK"/>
        </w:rPr>
        <w:t>发放低保金</w:t>
      </w:r>
      <w:r>
        <w:rPr>
          <w:rFonts w:hint="eastAsia" w:hAnsi="方正仿宋_GBK" w:cs="方正仿宋_GBK"/>
        </w:rPr>
        <w:t>；事实</w:t>
      </w:r>
      <w:r>
        <w:rPr>
          <w:rFonts w:hAnsi="方正仿宋_GBK" w:cs="方正仿宋_GBK"/>
        </w:rPr>
        <w:t>无人抚养儿童、重点困境儿童</w:t>
      </w:r>
      <w:r>
        <w:rPr>
          <w:rFonts w:hint="eastAsia" w:hAnsi="方正仿宋_GBK" w:cs="方正仿宋_GBK"/>
        </w:rPr>
        <w:t>已获得低保金</w:t>
      </w:r>
      <w:r>
        <w:rPr>
          <w:rFonts w:hint="eastAsia" w:hAnsi="仿宋" w:cs="仿宋_GB2312"/>
          <w:shd w:val="clear" w:color="auto" w:fill="FFFFFF"/>
        </w:rPr>
        <w:t>且未达到基本生活补贴标准的实行补差发放。</w:t>
      </w:r>
    </w:p>
    <w:p>
      <w:pPr>
        <w:spacing w:line="560" w:lineRule="exact"/>
        <w:ind w:firstLine="645"/>
        <w:rPr>
          <w:rFonts w:hAnsi="黑体"/>
        </w:rPr>
      </w:pPr>
      <w:r>
        <w:rPr>
          <w:rFonts w:ascii="黑体" w:hAnsi="黑体" w:eastAsia="黑体"/>
        </w:rPr>
        <w:t>第</w:t>
      </w:r>
      <w:r>
        <w:rPr>
          <w:rFonts w:hint="eastAsia" w:ascii="黑体" w:hAnsi="黑体" w:eastAsia="黑体"/>
        </w:rPr>
        <w:t>三十七</w:t>
      </w:r>
      <w:r>
        <w:rPr>
          <w:rFonts w:ascii="黑体" w:hAnsi="黑体" w:eastAsia="黑体"/>
        </w:rPr>
        <w:t>条</w:t>
      </w:r>
      <w:r>
        <w:rPr>
          <w:rFonts w:hint="eastAsia" w:hAnsi="黑体"/>
        </w:rPr>
        <w:t xml:space="preserve"> </w:t>
      </w:r>
      <w:r>
        <w:rPr>
          <w:rFonts w:hAnsi="黑体"/>
        </w:rPr>
        <w:t xml:space="preserve"> 未经申请受理</w:t>
      </w:r>
      <w:r>
        <w:rPr>
          <w:rFonts w:hint="eastAsia" w:hAnsi="黑体"/>
        </w:rPr>
        <w:t>、</w:t>
      </w:r>
      <w:r>
        <w:rPr>
          <w:rFonts w:hAnsi="黑体"/>
        </w:rPr>
        <w:t>家庭经济状况调查</w:t>
      </w:r>
      <w:r>
        <w:rPr>
          <w:rFonts w:hint="eastAsia" w:hAnsi="黑体"/>
        </w:rPr>
        <w:t>、</w:t>
      </w:r>
      <w:r>
        <w:rPr>
          <w:rFonts w:hAnsi="黑体"/>
        </w:rPr>
        <w:t>审核确认等程序</w:t>
      </w:r>
      <w:r>
        <w:rPr>
          <w:rFonts w:hint="eastAsia" w:hAnsi="黑体"/>
        </w:rPr>
        <w:t>，</w:t>
      </w:r>
      <w:r>
        <w:rPr>
          <w:rFonts w:hAnsi="黑体"/>
        </w:rPr>
        <w:t>不得将任何家庭或者个人直接纳入低保</w:t>
      </w:r>
      <w:r>
        <w:rPr>
          <w:rFonts w:hint="eastAsia" w:hAnsi="黑体"/>
        </w:rPr>
        <w:t>。</w:t>
      </w:r>
    </w:p>
    <w:p>
      <w:pPr>
        <w:spacing w:line="560" w:lineRule="exact"/>
        <w:ind w:firstLine="645"/>
        <w:rPr>
          <w:rFonts w:hAnsi="黑体"/>
        </w:rPr>
      </w:pPr>
    </w:p>
    <w:p>
      <w:pPr>
        <w:widowControl/>
        <w:spacing w:line="560" w:lineRule="exact"/>
        <w:jc w:val="center"/>
        <w:rPr>
          <w:rFonts w:ascii="宋体" w:hAnsi="宋体" w:eastAsia="宋体" w:cs="宋体"/>
          <w:b/>
          <w:bCs/>
          <w:kern w:val="0"/>
        </w:rPr>
      </w:pPr>
      <w:r>
        <w:rPr>
          <w:rFonts w:hint="eastAsia" w:ascii="宋体" w:hAnsi="宋体" w:eastAsia="宋体" w:cs="宋体"/>
          <w:b/>
          <w:bCs/>
          <w:kern w:val="0"/>
        </w:rPr>
        <w:t>第五章  低保资金筹集、管理与发放</w:t>
      </w:r>
    </w:p>
    <w:p>
      <w:pPr>
        <w:widowControl/>
        <w:spacing w:line="560" w:lineRule="exact"/>
        <w:jc w:val="center"/>
        <w:rPr>
          <w:rFonts w:ascii="宋体" w:hAnsi="宋体" w:eastAsia="宋体" w:cs="宋体"/>
          <w:b/>
          <w:bCs/>
          <w:kern w:val="0"/>
        </w:rPr>
      </w:pPr>
    </w:p>
    <w:p>
      <w:pPr>
        <w:spacing w:line="560" w:lineRule="exact"/>
        <w:ind w:firstLine="640" w:firstLineChars="200"/>
        <w:rPr>
          <w:rFonts w:hAnsi="黑体"/>
        </w:rPr>
      </w:pPr>
      <w:r>
        <w:rPr>
          <w:rFonts w:hint="eastAsia" w:ascii="黑体" w:hAnsi="黑体" w:eastAsia="黑体"/>
        </w:rPr>
        <w:t>第三十八条</w:t>
      </w:r>
      <w:r>
        <w:rPr>
          <w:rFonts w:hint="eastAsia" w:hAnsi="黑体"/>
        </w:rPr>
        <w:t xml:space="preserve">  低保资金坚持分级负担，多方筹措原则，由各级人民政府列入财政预算，通过一般公共预算、政府性基金预算安排，社会捐助等可作为有效补充。</w:t>
      </w:r>
    </w:p>
    <w:p>
      <w:pPr>
        <w:pStyle w:val="19"/>
        <w:spacing w:line="560" w:lineRule="exact"/>
        <w:ind w:firstLine="640" w:firstLineChars="200"/>
        <w:rPr>
          <w:rFonts w:ascii="仿宋_GB2312" w:hAnsi="黑体" w:eastAsia="仿宋_GB2312"/>
          <w:szCs w:val="32"/>
        </w:rPr>
      </w:pPr>
      <w:r>
        <w:rPr>
          <w:rFonts w:hint="eastAsia" w:ascii="黑体" w:hAnsi="黑体" w:eastAsia="黑体"/>
          <w:szCs w:val="32"/>
        </w:rPr>
        <w:t>第三十</w:t>
      </w:r>
      <w:r>
        <w:rPr>
          <w:rFonts w:ascii="黑体" w:hAnsi="黑体" w:eastAsia="黑体"/>
          <w:szCs w:val="32"/>
        </w:rPr>
        <w:t>九</w:t>
      </w:r>
      <w:r>
        <w:rPr>
          <w:rFonts w:hint="eastAsia" w:ascii="黑体" w:hAnsi="黑体" w:eastAsia="黑体"/>
          <w:szCs w:val="32"/>
        </w:rPr>
        <w:t>条</w:t>
      </w:r>
      <w:r>
        <w:rPr>
          <w:rFonts w:hint="eastAsia" w:ascii="仿宋_GB2312" w:hAnsi="黑体" w:eastAsia="仿宋_GB2312"/>
          <w:szCs w:val="32"/>
        </w:rPr>
        <w:t xml:space="preserve">  </w:t>
      </w:r>
      <w:r>
        <w:rPr>
          <w:rFonts w:hint="eastAsia" w:ascii="仿宋_GB2312" w:hAnsi="仿宋_GB2312" w:eastAsia="仿宋_GB2312" w:cs="仿宋_GB2312"/>
          <w:szCs w:val="32"/>
        </w:rPr>
        <w:t>城乡低保资金通过困难群众基本生活救助转移支付下达至区县，由区县统筹安排使用，根据实际发放情况据实列支。</w:t>
      </w:r>
      <w:r>
        <w:rPr>
          <w:rFonts w:hint="eastAsia" w:ascii="仿宋_GB2312" w:hAnsi="黑体" w:eastAsia="仿宋_GB2312"/>
          <w:szCs w:val="32"/>
        </w:rPr>
        <w:t>低保资金原则上应于当年形成支出，结转结余资金按照财政部门相关规定执行。</w:t>
      </w:r>
    </w:p>
    <w:p>
      <w:pPr>
        <w:adjustRightInd w:val="0"/>
        <w:snapToGrid w:val="0"/>
        <w:spacing w:line="560" w:lineRule="exact"/>
        <w:ind w:firstLine="640" w:firstLineChars="200"/>
        <w:rPr>
          <w:rFonts w:hAnsi="黑体"/>
        </w:rPr>
      </w:pPr>
      <w:r>
        <w:rPr>
          <w:rFonts w:hint="eastAsia" w:ascii="黑体" w:hAnsi="黑体" w:eastAsia="黑体"/>
        </w:rPr>
        <w:t>第四十条</w:t>
      </w:r>
      <w:r>
        <w:rPr>
          <w:rFonts w:hint="eastAsia" w:hAnsi="黑体"/>
        </w:rPr>
        <w:t xml:space="preserve">  低保资金由各级财政部门、民政部门按照职责分工进行管理，财政部门负责组织预算编制，牵头预算绩效管理，下达拨付资金等。民政部门负责预算编制和具体执行，对资金支出的规范性、准确性和使用绩效负责。</w:t>
      </w:r>
    </w:p>
    <w:p>
      <w:pPr>
        <w:pStyle w:val="19"/>
        <w:spacing w:line="560" w:lineRule="exact"/>
        <w:ind w:firstLine="640" w:firstLineChars="200"/>
        <w:rPr>
          <w:rFonts w:ascii="仿宋_GB2312" w:hAnsi="黑体" w:eastAsia="仿宋_GB2312"/>
          <w:szCs w:val="32"/>
        </w:rPr>
      </w:pPr>
      <w:r>
        <w:rPr>
          <w:rFonts w:hint="eastAsia" w:ascii="黑体" w:hAnsi="黑体" w:eastAsia="黑体"/>
          <w:szCs w:val="32"/>
        </w:rPr>
        <w:t>第四十一条</w:t>
      </w:r>
      <w:r>
        <w:rPr>
          <w:rFonts w:hint="eastAsia" w:ascii="仿宋_GB2312" w:hAnsi="黑体" w:eastAsia="仿宋_GB2312"/>
          <w:szCs w:val="32"/>
        </w:rPr>
        <w:t xml:space="preserve">  各级财政、民政部门和相关经办人员应当严格按照资金管理以及财务管理有关规定使用资金，确保专款专用，不得挤占、挪用，不得任意改变资金用途和扩大使用范围，不得向低保对象收取任何管理费用。对违规使用低保资金的，按有关规定严肃处理。</w:t>
      </w:r>
    </w:p>
    <w:p>
      <w:pPr>
        <w:pStyle w:val="19"/>
        <w:spacing w:line="560" w:lineRule="exact"/>
        <w:ind w:firstLine="640" w:firstLineChars="200"/>
        <w:rPr>
          <w:rFonts w:ascii="仿宋_GB2312" w:hAnsi="黑体" w:eastAsia="仿宋_GB2312"/>
          <w:szCs w:val="32"/>
        </w:rPr>
      </w:pPr>
      <w:r>
        <w:rPr>
          <w:rFonts w:hint="eastAsia" w:ascii="仿宋_GB2312" w:hAnsi="黑体" w:eastAsia="仿宋_GB2312"/>
          <w:szCs w:val="32"/>
        </w:rPr>
        <w:t>各级民政部门应当建立健全财务管理制度，健全城乡低保资金发放台账，会同财政部门、金融机构定期对账。</w:t>
      </w:r>
    </w:p>
    <w:p>
      <w:pPr>
        <w:pStyle w:val="19"/>
        <w:spacing w:line="560" w:lineRule="exact"/>
        <w:ind w:firstLine="640" w:firstLineChars="200"/>
        <w:rPr>
          <w:rFonts w:ascii="仿宋_GB2312" w:hAnsi="黑体" w:eastAsia="仿宋_GB2312"/>
          <w:szCs w:val="32"/>
        </w:rPr>
      </w:pPr>
      <w:r>
        <w:rPr>
          <w:rFonts w:hint="eastAsia" w:ascii="黑体" w:hAnsi="黑体" w:eastAsia="黑体"/>
          <w:szCs w:val="32"/>
        </w:rPr>
        <w:t>第四十二条</w:t>
      </w:r>
      <w:r>
        <w:rPr>
          <w:rFonts w:hint="eastAsia" w:ascii="仿宋_GB2312" w:hAnsi="黑体" w:eastAsia="仿宋_GB2312"/>
          <w:szCs w:val="32"/>
        </w:rPr>
        <w:t xml:space="preserve"> </w:t>
      </w:r>
      <w:r>
        <w:rPr>
          <w:rFonts w:ascii="仿宋_GB2312" w:hAnsi="黑体" w:eastAsia="仿宋_GB2312"/>
          <w:szCs w:val="32"/>
        </w:rPr>
        <w:t xml:space="preserve"> </w:t>
      </w:r>
      <w:r>
        <w:rPr>
          <w:rFonts w:hint="eastAsia" w:ascii="仿宋_GB2312" w:hAnsi="黑体" w:eastAsia="仿宋_GB2312"/>
          <w:szCs w:val="32"/>
        </w:rPr>
        <w:t>各级财政部门、民政部门要加强协调配合，保证低保资金及时、足额拨付。各级民政部门要健全绩效目标，加强绩效运行监控，完善绩效评价机制，提高资金使用效益。</w:t>
      </w:r>
    </w:p>
    <w:p>
      <w:pPr>
        <w:pStyle w:val="19"/>
        <w:spacing w:line="560" w:lineRule="exact"/>
        <w:ind w:firstLine="640" w:firstLineChars="200"/>
        <w:rPr>
          <w:rFonts w:ascii="仿宋_GB2312" w:hAnsi="黑体" w:eastAsia="仿宋_GB2312"/>
          <w:szCs w:val="32"/>
        </w:rPr>
      </w:pPr>
      <w:r>
        <w:rPr>
          <w:rFonts w:hint="eastAsia" w:ascii="仿宋_GB2312" w:hAnsi="黑体" w:eastAsia="仿宋_GB2312"/>
          <w:szCs w:val="32"/>
        </w:rPr>
        <w:t>健全低保资金管理双向通报制度。财政部门应当将有关财政政策、资金安排、资金拨付等情况及时通报同级民政部门；民政部门应当将低保政策、低保人数、低保标准、补助水平、绩效评价等情况及时通报同级财政部门。</w:t>
      </w:r>
    </w:p>
    <w:p>
      <w:pPr>
        <w:adjustRightInd w:val="0"/>
        <w:snapToGrid w:val="0"/>
        <w:spacing w:line="560" w:lineRule="exact"/>
        <w:ind w:firstLine="640" w:firstLineChars="200"/>
        <w:rPr>
          <w:rFonts w:hAnsi="黑体"/>
        </w:rPr>
      </w:pPr>
      <w:r>
        <w:rPr>
          <w:rFonts w:hint="eastAsia" w:ascii="黑体" w:hAnsi="黑体" w:eastAsia="黑体"/>
        </w:rPr>
        <w:t>第四十三条</w:t>
      </w:r>
      <w:r>
        <w:rPr>
          <w:rFonts w:hint="eastAsia" w:hAnsi="黑体"/>
        </w:rPr>
        <w:t xml:space="preserve">  纳入或者退出低保的，自批准之日起下月发放或者停发低保金。低保金</w:t>
      </w:r>
      <w:r>
        <w:rPr>
          <w:rFonts w:hAnsi="黑体"/>
        </w:rPr>
        <w:t>实行社会化发放，</w:t>
      </w:r>
      <w:r>
        <w:rPr>
          <w:rFonts w:hint="eastAsia" w:hAnsi="黑体"/>
        </w:rPr>
        <w:t>原则</w:t>
      </w:r>
      <w:r>
        <w:rPr>
          <w:rFonts w:hAnsi="黑体"/>
        </w:rPr>
        <w:t>上</w:t>
      </w:r>
      <w:r>
        <w:rPr>
          <w:rFonts w:hint="eastAsia" w:hAnsi="黑体"/>
        </w:rPr>
        <w:t>通过惠民惠农财政补贴资金“一本通”系统和</w:t>
      </w:r>
      <w:r>
        <w:rPr>
          <w:rFonts w:hAnsi="黑体"/>
        </w:rPr>
        <w:t>代理金融机构，</w:t>
      </w:r>
      <w:r>
        <w:rPr>
          <w:rFonts w:hint="eastAsia" w:hAnsi="黑体"/>
        </w:rPr>
        <w:t>按月足额发放到</w:t>
      </w:r>
      <w:r>
        <w:rPr>
          <w:rFonts w:hAnsi="黑体"/>
        </w:rPr>
        <w:t>低保家庭</w:t>
      </w:r>
      <w:r>
        <w:rPr>
          <w:rFonts w:hint="eastAsia" w:hAnsi="黑体"/>
        </w:rPr>
        <w:t>的</w:t>
      </w:r>
      <w:r>
        <w:rPr>
          <w:rFonts w:hAnsi="黑体"/>
        </w:rPr>
        <w:t>账户</w:t>
      </w:r>
      <w:r>
        <w:rPr>
          <w:rFonts w:hint="eastAsia" w:hAnsi="黑体"/>
        </w:rPr>
        <w:t>，确保资金发放安全、及时、快捷。低保对象死亡的，自死亡之日起下月停发低保金。</w:t>
      </w:r>
    </w:p>
    <w:p>
      <w:pPr>
        <w:spacing w:line="560" w:lineRule="exact"/>
        <w:ind w:firstLine="640" w:firstLineChars="200"/>
        <w:rPr>
          <w:rFonts w:hAnsi="黑体"/>
        </w:rPr>
      </w:pPr>
      <w:r>
        <w:rPr>
          <w:rFonts w:hint="eastAsia" w:ascii="黑体" w:hAnsi="黑体" w:eastAsia="黑体"/>
        </w:rPr>
        <w:t xml:space="preserve">第四十四条  </w:t>
      </w:r>
      <w:r>
        <w:rPr>
          <w:rFonts w:hint="eastAsia" w:hAnsi="黑体"/>
        </w:rPr>
        <w:t>对于</w:t>
      </w:r>
      <w:r>
        <w:rPr>
          <w:rFonts w:hAnsi="黑体"/>
        </w:rPr>
        <w:t>低保家庭</w:t>
      </w:r>
      <w:r>
        <w:rPr>
          <w:rFonts w:hint="eastAsia" w:hAnsi="黑体"/>
        </w:rPr>
        <w:t>无法自行支取低保金的</w:t>
      </w:r>
      <w:r>
        <w:rPr>
          <w:rFonts w:hAnsi="黑体"/>
        </w:rPr>
        <w:t>，</w:t>
      </w:r>
      <w:r>
        <w:rPr>
          <w:rFonts w:hint="eastAsia" w:hAnsi="黑体"/>
        </w:rPr>
        <w:t>镇（街道）或者村（居）委会相关工作人员可以代为保管用于领取低保金的银行存折或银行卡，但应当与低保家庭成员签订书面协议并报区县民政部门备案，区县民政部门要至少每半年与该低保家庭进行情况核实。</w:t>
      </w:r>
    </w:p>
    <w:p>
      <w:pPr>
        <w:spacing w:line="560" w:lineRule="exact"/>
        <w:ind w:firstLine="645"/>
        <w:rPr>
          <w:rFonts w:hAnsi="黑体"/>
        </w:rPr>
      </w:pPr>
    </w:p>
    <w:p>
      <w:pPr>
        <w:spacing w:line="560" w:lineRule="exact"/>
        <w:jc w:val="center"/>
        <w:rPr>
          <w:rFonts w:ascii="宋体" w:hAnsi="宋体" w:eastAsia="宋体" w:cs="宋体"/>
          <w:b/>
          <w:bCs/>
          <w:kern w:val="0"/>
        </w:rPr>
      </w:pPr>
      <w:r>
        <w:rPr>
          <w:rFonts w:ascii="宋体" w:hAnsi="宋体" w:eastAsia="宋体" w:cs="宋体"/>
          <w:b/>
          <w:bCs/>
          <w:kern w:val="0"/>
        </w:rPr>
        <w:t>第</w:t>
      </w:r>
      <w:r>
        <w:rPr>
          <w:rFonts w:hint="eastAsia" w:ascii="宋体" w:hAnsi="宋体" w:eastAsia="宋体" w:cs="宋体"/>
          <w:b/>
          <w:bCs/>
          <w:kern w:val="0"/>
        </w:rPr>
        <w:t>六</w:t>
      </w:r>
      <w:r>
        <w:rPr>
          <w:rFonts w:ascii="宋体" w:hAnsi="宋体" w:eastAsia="宋体" w:cs="宋体"/>
          <w:b/>
          <w:bCs/>
          <w:kern w:val="0"/>
        </w:rPr>
        <w:t>章</w:t>
      </w:r>
      <w:r>
        <w:rPr>
          <w:rFonts w:hint="eastAsia" w:ascii="宋体" w:hAnsi="宋体" w:eastAsia="宋体" w:cs="宋体"/>
          <w:b/>
          <w:bCs/>
          <w:kern w:val="0"/>
        </w:rPr>
        <w:t xml:space="preserve"> </w:t>
      </w:r>
      <w:r>
        <w:rPr>
          <w:rFonts w:ascii="宋体" w:hAnsi="宋体" w:eastAsia="宋体" w:cs="宋体"/>
          <w:b/>
          <w:bCs/>
          <w:kern w:val="0"/>
        </w:rPr>
        <w:t xml:space="preserve"> 服务管理</w:t>
      </w:r>
    </w:p>
    <w:p>
      <w:pPr>
        <w:spacing w:line="560" w:lineRule="exact"/>
        <w:jc w:val="center"/>
        <w:rPr>
          <w:rFonts w:ascii="黑体" w:hAnsi="黑体" w:eastAsia="黑体"/>
        </w:rPr>
      </w:pPr>
    </w:p>
    <w:p>
      <w:pPr>
        <w:spacing w:line="560" w:lineRule="exact"/>
        <w:ind w:firstLine="660"/>
        <w:rPr>
          <w:rFonts w:hAnsi="黑体"/>
        </w:rPr>
      </w:pPr>
      <w:r>
        <w:rPr>
          <w:rFonts w:ascii="黑体" w:hAnsi="黑体" w:eastAsia="黑体"/>
        </w:rPr>
        <w:t>第</w:t>
      </w:r>
      <w:r>
        <w:rPr>
          <w:rFonts w:hint="eastAsia" w:ascii="黑体" w:hAnsi="黑体" w:eastAsia="黑体"/>
        </w:rPr>
        <w:t>四十五</w:t>
      </w:r>
      <w:r>
        <w:rPr>
          <w:rFonts w:ascii="黑体" w:hAnsi="黑体" w:eastAsia="黑体"/>
        </w:rPr>
        <w:t>条</w:t>
      </w:r>
      <w:r>
        <w:rPr>
          <w:rFonts w:hint="eastAsia" w:hAnsi="黑体"/>
        </w:rPr>
        <w:t xml:space="preserve">  各级民政部门、镇（街道）应当通过报刊、广播、电视、互联网和在村（居）、社区张贴</w:t>
      </w:r>
      <w:r>
        <w:rPr>
          <w:rFonts w:hAnsi="黑体"/>
        </w:rPr>
        <w:t>发放</w:t>
      </w:r>
      <w:r>
        <w:rPr>
          <w:rFonts w:hint="eastAsia" w:hAnsi="黑体"/>
        </w:rPr>
        <w:t>明白纸等方式，宣传低保法律、法规和政策，也可以通过门户网站等便于公众知晓的途径，及时公开低保政策和办理流程、低保对象人数、低保标准、补助水平和资金支出等信息。</w:t>
      </w:r>
    </w:p>
    <w:p>
      <w:pPr>
        <w:spacing w:line="560" w:lineRule="exact"/>
        <w:ind w:firstLine="660"/>
        <w:rPr>
          <w:rFonts w:hAnsi="黑体"/>
        </w:rPr>
      </w:pPr>
      <w:r>
        <w:rPr>
          <w:rFonts w:ascii="黑体" w:hAnsi="黑体" w:eastAsia="黑体"/>
        </w:rPr>
        <w:t>第</w:t>
      </w:r>
      <w:r>
        <w:rPr>
          <w:rFonts w:hint="eastAsia" w:ascii="黑体" w:hAnsi="黑体" w:eastAsia="黑体"/>
        </w:rPr>
        <w:t>四十六</w:t>
      </w:r>
      <w:r>
        <w:rPr>
          <w:rFonts w:ascii="黑体" w:hAnsi="黑体" w:eastAsia="黑体"/>
        </w:rPr>
        <w:t>条</w:t>
      </w:r>
      <w:r>
        <w:rPr>
          <w:rFonts w:hint="eastAsia" w:hAnsi="黑体"/>
        </w:rPr>
        <w:t xml:space="preserve"> </w:t>
      </w:r>
      <w:r>
        <w:rPr>
          <w:rFonts w:hAnsi="黑体"/>
        </w:rPr>
        <w:t xml:space="preserve"> </w:t>
      </w:r>
      <w:r>
        <w:rPr>
          <w:rFonts w:hint="eastAsia" w:hAnsi="黑体"/>
        </w:rPr>
        <w:t>低保</w:t>
      </w:r>
      <w:r>
        <w:rPr>
          <w:rFonts w:hAnsi="黑体"/>
        </w:rPr>
        <w:t>家庭人口状况</w:t>
      </w:r>
      <w:r>
        <w:rPr>
          <w:rFonts w:hint="eastAsia" w:hAnsi="黑体"/>
        </w:rPr>
        <w:t>、</w:t>
      </w:r>
      <w:r>
        <w:rPr>
          <w:rFonts w:hAnsi="黑体"/>
        </w:rPr>
        <w:t>收入状况和财产状况发生变化的</w:t>
      </w:r>
      <w:r>
        <w:rPr>
          <w:rFonts w:hint="eastAsia" w:hAnsi="黑体"/>
        </w:rPr>
        <w:t>，</w:t>
      </w:r>
      <w:r>
        <w:rPr>
          <w:rFonts w:hAnsi="黑体"/>
        </w:rPr>
        <w:t>低保对象应及时报告</w:t>
      </w:r>
      <w:r>
        <w:rPr>
          <w:rFonts w:hint="eastAsia" w:hAnsi="黑体"/>
        </w:rPr>
        <w:t>镇（街道）。</w:t>
      </w:r>
    </w:p>
    <w:p>
      <w:pPr>
        <w:spacing w:line="560" w:lineRule="exact"/>
        <w:ind w:firstLine="660"/>
        <w:rPr>
          <w:rFonts w:hAnsi="黑体"/>
        </w:rPr>
      </w:pPr>
      <w:r>
        <w:rPr>
          <w:rFonts w:ascii="黑体" w:hAnsi="黑体" w:eastAsia="黑体"/>
        </w:rPr>
        <w:t>第</w:t>
      </w:r>
      <w:r>
        <w:rPr>
          <w:rFonts w:hint="eastAsia" w:ascii="黑体" w:hAnsi="黑体" w:eastAsia="黑体"/>
        </w:rPr>
        <w:t>四十七</w:t>
      </w:r>
      <w:r>
        <w:rPr>
          <w:rFonts w:ascii="黑体" w:hAnsi="黑体" w:eastAsia="黑体"/>
        </w:rPr>
        <w:t>条</w:t>
      </w:r>
      <w:r>
        <w:rPr>
          <w:rFonts w:hint="eastAsia" w:hAnsi="黑体"/>
        </w:rPr>
        <w:t xml:space="preserve"> </w:t>
      </w:r>
      <w:r>
        <w:rPr>
          <w:rFonts w:hAnsi="黑体"/>
        </w:rPr>
        <w:t xml:space="preserve"> </w:t>
      </w:r>
      <w:r>
        <w:rPr>
          <w:rFonts w:hint="eastAsia" w:hAnsi="黑体"/>
        </w:rPr>
        <w:t>镇（街道）应当对低保家庭的人口、收入和财产状况定期复核，并根据复</w:t>
      </w:r>
      <w:r>
        <w:rPr>
          <w:rFonts w:hAnsi="黑体"/>
        </w:rPr>
        <w:t>核情况</w:t>
      </w:r>
      <w:r>
        <w:rPr>
          <w:rFonts w:hint="eastAsia" w:hAnsi="黑体"/>
        </w:rPr>
        <w:t>及时增发、减发或者停发低保金。</w:t>
      </w:r>
    </w:p>
    <w:p>
      <w:pPr>
        <w:spacing w:line="560" w:lineRule="exact"/>
        <w:ind w:firstLine="660"/>
        <w:rPr>
          <w:rFonts w:hAnsi="黑体"/>
        </w:rPr>
      </w:pPr>
      <w:r>
        <w:rPr>
          <w:rFonts w:hint="eastAsia" w:hAnsi="黑体"/>
        </w:rPr>
        <w:t>（</w:t>
      </w:r>
      <w:r>
        <w:rPr>
          <w:rFonts w:hAnsi="黑体"/>
        </w:rPr>
        <w:t>一</w:t>
      </w:r>
      <w:r>
        <w:rPr>
          <w:rFonts w:hint="eastAsia" w:hAnsi="黑体"/>
        </w:rPr>
        <w:t>）</w:t>
      </w:r>
      <w:r>
        <w:rPr>
          <w:rFonts w:hAnsi="黑体"/>
        </w:rPr>
        <w:t>对</w:t>
      </w:r>
      <w:r>
        <w:rPr>
          <w:rFonts w:hint="eastAsia" w:hAnsi="黑体"/>
        </w:rPr>
        <w:t>短期</w:t>
      </w:r>
      <w:r>
        <w:rPr>
          <w:rFonts w:hAnsi="黑体"/>
        </w:rPr>
        <w:t>内经济状况变化不大的低保家庭</w:t>
      </w:r>
      <w:r>
        <w:rPr>
          <w:rFonts w:hint="eastAsia" w:hAnsi="黑体"/>
        </w:rPr>
        <w:t>，</w:t>
      </w:r>
      <w:r>
        <w:rPr>
          <w:rFonts w:hAnsi="黑体"/>
        </w:rPr>
        <w:t>每年</w:t>
      </w:r>
      <w:r>
        <w:rPr>
          <w:rFonts w:hint="eastAsia" w:hAnsi="黑体"/>
        </w:rPr>
        <w:t>复核</w:t>
      </w:r>
      <w:r>
        <w:rPr>
          <w:rFonts w:hAnsi="黑体"/>
        </w:rPr>
        <w:t>一次</w:t>
      </w:r>
      <w:r>
        <w:rPr>
          <w:rFonts w:hint="eastAsia" w:hAnsi="黑体"/>
        </w:rPr>
        <w:t>；</w:t>
      </w:r>
    </w:p>
    <w:p>
      <w:pPr>
        <w:spacing w:line="560" w:lineRule="exact"/>
        <w:ind w:firstLine="660"/>
        <w:rPr>
          <w:rFonts w:hAnsi="黑体"/>
        </w:rPr>
      </w:pPr>
      <w:r>
        <w:rPr>
          <w:rFonts w:hint="eastAsia" w:hAnsi="黑体"/>
        </w:rPr>
        <w:t>（</w:t>
      </w:r>
      <w:r>
        <w:rPr>
          <w:rFonts w:hAnsi="黑体"/>
        </w:rPr>
        <w:t>二</w:t>
      </w:r>
      <w:r>
        <w:rPr>
          <w:rFonts w:hint="eastAsia" w:hAnsi="黑体"/>
        </w:rPr>
        <w:t>）</w:t>
      </w:r>
      <w:r>
        <w:rPr>
          <w:rFonts w:hAnsi="黑体"/>
        </w:rPr>
        <w:t>对于收入来源不固定</w:t>
      </w:r>
      <w:r>
        <w:rPr>
          <w:rFonts w:hint="eastAsia" w:hAnsi="黑体"/>
        </w:rPr>
        <w:t>、家庭</w:t>
      </w:r>
      <w:r>
        <w:rPr>
          <w:rFonts w:hAnsi="黑体"/>
        </w:rPr>
        <w:t>成员有劳动能力和劳动条件的低保家庭</w:t>
      </w:r>
      <w:r>
        <w:rPr>
          <w:rFonts w:hint="eastAsia" w:hAnsi="黑体"/>
        </w:rPr>
        <w:t>，</w:t>
      </w:r>
      <w:r>
        <w:rPr>
          <w:rFonts w:hAnsi="黑体"/>
        </w:rPr>
        <w:t>每半年</w:t>
      </w:r>
      <w:r>
        <w:rPr>
          <w:rFonts w:hint="eastAsia" w:hAnsi="黑体"/>
        </w:rPr>
        <w:t>复</w:t>
      </w:r>
      <w:r>
        <w:rPr>
          <w:rFonts w:hAnsi="黑体"/>
        </w:rPr>
        <w:t>核一次</w:t>
      </w:r>
      <w:r>
        <w:rPr>
          <w:rFonts w:hint="eastAsia" w:hAnsi="黑体"/>
        </w:rPr>
        <w:t>。对面临退休或就业人员，及时复</w:t>
      </w:r>
      <w:r>
        <w:rPr>
          <w:rFonts w:hAnsi="黑体"/>
        </w:rPr>
        <w:t>核</w:t>
      </w:r>
      <w:r>
        <w:rPr>
          <w:rFonts w:hint="eastAsia" w:hAnsi="黑体"/>
        </w:rPr>
        <w:t>。</w:t>
      </w:r>
    </w:p>
    <w:p>
      <w:pPr>
        <w:spacing w:line="560" w:lineRule="exact"/>
        <w:ind w:firstLine="660"/>
        <w:rPr>
          <w:rFonts w:hAnsi="黑体"/>
        </w:rPr>
      </w:pPr>
      <w:r>
        <w:rPr>
          <w:rFonts w:hint="eastAsia" w:hAnsi="黑体"/>
        </w:rPr>
        <w:t>低保对象拒不配合家庭经济状况复核的，停发低保金。核查期</w:t>
      </w:r>
      <w:r>
        <w:rPr>
          <w:rFonts w:hAnsi="黑体"/>
        </w:rPr>
        <w:t>内低保家庭的经济状况没有明显变化的，不</w:t>
      </w:r>
      <w:r>
        <w:rPr>
          <w:rFonts w:hint="eastAsia" w:hAnsi="黑体"/>
        </w:rPr>
        <w:t>再</w:t>
      </w:r>
      <w:r>
        <w:rPr>
          <w:rFonts w:hAnsi="黑体"/>
        </w:rPr>
        <w:t>调整低保金额度。发生重大突发事件时</w:t>
      </w:r>
      <w:r>
        <w:rPr>
          <w:rFonts w:hint="eastAsia" w:hAnsi="黑体"/>
        </w:rPr>
        <w:t>，</w:t>
      </w:r>
      <w:r>
        <w:rPr>
          <w:rFonts w:hAnsi="黑体"/>
        </w:rPr>
        <w:t>核查期限可以适当延长</w:t>
      </w:r>
      <w:r>
        <w:rPr>
          <w:rFonts w:hint="eastAsia" w:hAnsi="黑体"/>
        </w:rPr>
        <w:t>。</w:t>
      </w:r>
    </w:p>
    <w:p>
      <w:pPr>
        <w:spacing w:line="560" w:lineRule="exact"/>
        <w:ind w:firstLine="660"/>
        <w:rPr>
          <w:rFonts w:hAnsi="黑体"/>
        </w:rPr>
      </w:pPr>
      <w:r>
        <w:rPr>
          <w:rFonts w:ascii="黑体" w:hAnsi="黑体" w:eastAsia="黑体"/>
        </w:rPr>
        <w:t>第</w:t>
      </w:r>
      <w:r>
        <w:rPr>
          <w:rFonts w:hint="eastAsia" w:ascii="黑体" w:hAnsi="黑体" w:eastAsia="黑体"/>
        </w:rPr>
        <w:t>四十八</w:t>
      </w:r>
      <w:r>
        <w:rPr>
          <w:rFonts w:ascii="黑体" w:hAnsi="黑体" w:eastAsia="黑体"/>
        </w:rPr>
        <w:t>条</w:t>
      </w:r>
      <w:r>
        <w:rPr>
          <w:rFonts w:hint="eastAsia" w:hAnsi="黑体"/>
        </w:rPr>
        <w:t xml:space="preserve"> </w:t>
      </w:r>
      <w:r>
        <w:rPr>
          <w:rFonts w:hAnsi="黑体"/>
        </w:rPr>
        <w:t xml:space="preserve"> </w:t>
      </w:r>
      <w:r>
        <w:rPr>
          <w:rFonts w:hint="eastAsia" w:hAnsi="黑体"/>
        </w:rPr>
        <w:t>镇（街道）作出增发、减发、停发低保金决定，应当符合法定事由和规定程序；决定减发、停发低保金的，应当书面告知低保家庭成员并说明理由。</w:t>
      </w:r>
    </w:p>
    <w:p>
      <w:pPr>
        <w:spacing w:line="560" w:lineRule="exact"/>
        <w:ind w:firstLine="660"/>
        <w:rPr>
          <w:bCs/>
        </w:rPr>
      </w:pPr>
      <w:r>
        <w:rPr>
          <w:rFonts w:ascii="黑体" w:hAnsi="黑体" w:eastAsia="黑体"/>
        </w:rPr>
        <w:t>第</w:t>
      </w:r>
      <w:r>
        <w:rPr>
          <w:rFonts w:hint="eastAsia" w:ascii="黑体" w:hAnsi="黑体" w:eastAsia="黑体"/>
        </w:rPr>
        <w:t>四十九</w:t>
      </w:r>
      <w:r>
        <w:rPr>
          <w:rFonts w:ascii="黑体" w:hAnsi="黑体" w:eastAsia="黑体"/>
        </w:rPr>
        <w:t>条</w:t>
      </w:r>
      <w:r>
        <w:rPr>
          <w:rFonts w:hint="eastAsia" w:hAnsi="黑体"/>
        </w:rPr>
        <w:t xml:space="preserve"> </w:t>
      </w:r>
      <w:r>
        <w:rPr>
          <w:rFonts w:hAnsi="黑体"/>
        </w:rPr>
        <w:t xml:space="preserve"> </w:t>
      </w:r>
      <w:r>
        <w:rPr>
          <w:rFonts w:hint="eastAsia" w:hAnsi="黑体"/>
        </w:rPr>
        <w:t>区县</w:t>
      </w:r>
      <w:r>
        <w:rPr>
          <w:rFonts w:hAnsi="黑体"/>
        </w:rPr>
        <w:t>民政部门应当每年对低保家庭的家庭人口</w:t>
      </w:r>
      <w:r>
        <w:rPr>
          <w:rFonts w:hint="eastAsia" w:hAnsi="黑体"/>
        </w:rPr>
        <w:t>、</w:t>
      </w:r>
      <w:r>
        <w:rPr>
          <w:rFonts w:hAnsi="黑体"/>
        </w:rPr>
        <w:t>经济和生活状况</w:t>
      </w:r>
      <w:r>
        <w:t>按</w:t>
      </w:r>
      <w:r>
        <w:rPr>
          <w:bCs/>
        </w:rPr>
        <w:t>不低于</w:t>
      </w:r>
      <w:r>
        <w:t>低保对象5</w:t>
      </w:r>
      <w:r>
        <w:rPr>
          <w:bCs/>
        </w:rPr>
        <w:t>%的比例</w:t>
      </w:r>
      <w:r>
        <w:t>进行随机抽查，对新申请的按不低于30%的比例进行随机</w:t>
      </w:r>
      <w:r>
        <w:rPr>
          <w:bCs/>
        </w:rPr>
        <w:t>抽查</w:t>
      </w:r>
      <w:r>
        <w:rPr>
          <w:rFonts w:hint="eastAsia"/>
          <w:bCs/>
        </w:rPr>
        <w:t>，并填写低保行政文书。</w:t>
      </w:r>
    </w:p>
    <w:p>
      <w:pPr>
        <w:spacing w:line="560" w:lineRule="exact"/>
        <w:ind w:firstLine="660"/>
        <w:rPr>
          <w:rFonts w:ascii="黑体" w:hAnsi="黑体" w:eastAsia="黑体"/>
        </w:rPr>
      </w:pPr>
      <w:r>
        <w:rPr>
          <w:rFonts w:ascii="黑体" w:hAnsi="黑体" w:eastAsia="黑体"/>
        </w:rPr>
        <w:t>第</w:t>
      </w:r>
      <w:r>
        <w:rPr>
          <w:rFonts w:hint="eastAsia" w:ascii="黑体" w:hAnsi="黑体" w:eastAsia="黑体"/>
        </w:rPr>
        <w:t>五十</w:t>
      </w:r>
      <w:r>
        <w:rPr>
          <w:rFonts w:ascii="黑体" w:hAnsi="黑体" w:eastAsia="黑体"/>
        </w:rPr>
        <w:t>条</w:t>
      </w:r>
      <w:r>
        <w:rPr>
          <w:rFonts w:hint="eastAsia" w:hAnsi="黑体"/>
        </w:rPr>
        <w:t xml:space="preserve"> </w:t>
      </w:r>
      <w:r>
        <w:rPr>
          <w:rFonts w:hAnsi="黑体"/>
        </w:rPr>
        <w:t xml:space="preserve"> 鼓励</w:t>
      </w:r>
      <w:r>
        <w:rPr>
          <w:rFonts w:hint="eastAsia" w:hAnsi="黑体"/>
        </w:rPr>
        <w:t>具备</w:t>
      </w:r>
      <w:r>
        <w:rPr>
          <w:rFonts w:hAnsi="黑体"/>
        </w:rPr>
        <w:t>就业能力的低保对象就业</w:t>
      </w:r>
      <w:r>
        <w:rPr>
          <w:rFonts w:hint="eastAsia" w:hAnsi="黑体"/>
        </w:rPr>
        <w:t>。</w:t>
      </w:r>
      <w:r>
        <w:rPr>
          <w:rFonts w:hAnsi="黑体"/>
        </w:rPr>
        <w:t>在法定劳动年龄段内有</w:t>
      </w:r>
      <w:r>
        <w:rPr>
          <w:rFonts w:hint="eastAsia" w:hAnsi="黑体"/>
        </w:rPr>
        <w:t>就业</w:t>
      </w:r>
      <w:r>
        <w:rPr>
          <w:rFonts w:hAnsi="黑体"/>
        </w:rPr>
        <w:t>能力但尚未就业的低保对象</w:t>
      </w:r>
      <w:r>
        <w:rPr>
          <w:rFonts w:hint="eastAsia" w:hAnsi="黑体"/>
        </w:rPr>
        <w:t>，</w:t>
      </w:r>
      <w:r>
        <w:rPr>
          <w:rFonts w:hAnsi="黑体"/>
        </w:rPr>
        <w:t>应当接受</w:t>
      </w:r>
      <w:r>
        <w:rPr>
          <w:rFonts w:hint="eastAsia" w:hAnsi="黑体"/>
        </w:rPr>
        <w:t>人力</w:t>
      </w:r>
      <w:r>
        <w:rPr>
          <w:rFonts w:hAnsi="黑体"/>
        </w:rPr>
        <w:t>资源社会保障等有关部门介绍的工作</w:t>
      </w:r>
      <w:r>
        <w:rPr>
          <w:rFonts w:hint="eastAsia" w:hAnsi="黑体"/>
        </w:rPr>
        <w:t>。无正当</w:t>
      </w:r>
      <w:r>
        <w:rPr>
          <w:rFonts w:hAnsi="黑体"/>
        </w:rPr>
        <w:t>理由，</w:t>
      </w:r>
      <w:r>
        <w:rPr>
          <w:rFonts w:hint="eastAsia" w:hAnsi="黑体"/>
        </w:rPr>
        <w:t>连续</w:t>
      </w:r>
      <w:r>
        <w:rPr>
          <w:rFonts w:hint="eastAsia"/>
        </w:rPr>
        <w:t>3</w:t>
      </w:r>
      <w:r>
        <w:rPr>
          <w:rFonts w:hint="eastAsia" w:hAnsi="黑体"/>
        </w:rPr>
        <w:t>次拒绝接受介绍的与</w:t>
      </w:r>
      <w:r>
        <w:rPr>
          <w:rFonts w:hAnsi="黑体"/>
        </w:rPr>
        <w:t>其健康状况、就业能力等相适应的工作的，</w:t>
      </w:r>
      <w:r>
        <w:rPr>
          <w:rFonts w:hint="eastAsia" w:hAnsi="黑体"/>
        </w:rPr>
        <w:t>镇（街道）应当减发或者停发低保金。</w:t>
      </w:r>
      <w:r>
        <w:rPr>
          <w:rFonts w:hint="eastAsia"/>
        </w:rPr>
        <w:t>低保对象因违反法律法规，正在服刑或羁押的，或有赌博、吸毒、嫖娼等违法犯罪行为的，镇（街道）应当停发低保金。</w:t>
      </w:r>
    </w:p>
    <w:p>
      <w:pPr>
        <w:spacing w:line="560" w:lineRule="exact"/>
        <w:ind w:firstLine="660"/>
        <w:rPr>
          <w:rFonts w:hAnsi="黑体"/>
        </w:rPr>
      </w:pPr>
      <w:r>
        <w:rPr>
          <w:rFonts w:ascii="黑体" w:hAnsi="黑体" w:eastAsia="黑体"/>
        </w:rPr>
        <w:t>第</w:t>
      </w:r>
      <w:r>
        <w:rPr>
          <w:rFonts w:hint="eastAsia" w:ascii="黑体" w:hAnsi="黑体" w:eastAsia="黑体"/>
        </w:rPr>
        <w:t>五十一</w:t>
      </w:r>
      <w:r>
        <w:rPr>
          <w:rFonts w:ascii="黑体" w:hAnsi="黑体" w:eastAsia="黑体"/>
        </w:rPr>
        <w:t>条</w:t>
      </w:r>
      <w:r>
        <w:rPr>
          <w:rFonts w:hint="eastAsia" w:hAnsi="黑体"/>
        </w:rPr>
        <w:t xml:space="preserve">  </w:t>
      </w:r>
      <w:r>
        <w:rPr>
          <w:rFonts w:hAnsi="黑体"/>
        </w:rPr>
        <w:t>低保对象因家庭成员就业或者家庭经济</w:t>
      </w:r>
      <w:r>
        <w:rPr>
          <w:rFonts w:hint="eastAsia" w:hAnsi="黑体"/>
        </w:rPr>
        <w:t>、</w:t>
      </w:r>
      <w:r>
        <w:rPr>
          <w:rFonts w:hAnsi="黑体"/>
        </w:rPr>
        <w:t>生活状况改善不再符合低保条件的</w:t>
      </w:r>
      <w:r>
        <w:rPr>
          <w:rFonts w:hint="eastAsia" w:hAnsi="黑体"/>
        </w:rPr>
        <w:t>，</w:t>
      </w:r>
      <w:r>
        <w:rPr>
          <w:rFonts w:hAnsi="黑体"/>
        </w:rPr>
        <w:t>经过申请地</w:t>
      </w:r>
      <w:r>
        <w:rPr>
          <w:rFonts w:hint="eastAsia" w:hAnsi="黑体"/>
        </w:rPr>
        <w:t>镇（街道）</w:t>
      </w:r>
      <w:r>
        <w:rPr>
          <w:rFonts w:hAnsi="黑体"/>
        </w:rPr>
        <w:t>确认</w:t>
      </w:r>
      <w:r>
        <w:rPr>
          <w:rFonts w:hint="eastAsia" w:hAnsi="黑体"/>
        </w:rPr>
        <w:t>，延长低保待遇</w:t>
      </w:r>
      <w:r>
        <w:rPr>
          <w:rFonts w:hint="eastAsia"/>
        </w:rPr>
        <w:t>3</w:t>
      </w:r>
      <w:r>
        <w:rPr>
          <w:rFonts w:hint="eastAsia" w:hAnsi="黑体"/>
        </w:rPr>
        <w:t>—</w:t>
      </w:r>
      <w:r>
        <w:t>6</w:t>
      </w:r>
      <w:r>
        <w:rPr>
          <w:rFonts w:hAnsi="黑体"/>
        </w:rPr>
        <w:t>个月</w:t>
      </w:r>
      <w:r>
        <w:rPr>
          <w:rFonts w:hint="eastAsia" w:hAnsi="黑体"/>
        </w:rPr>
        <w:t>，并书面通知低保对象，且在低保行政文书中记录。</w:t>
      </w:r>
    </w:p>
    <w:p>
      <w:pPr>
        <w:spacing w:line="560" w:lineRule="exact"/>
        <w:ind w:firstLine="660"/>
        <w:rPr>
          <w:rFonts w:hAnsi="黑体"/>
        </w:rPr>
      </w:pPr>
      <w:r>
        <w:rPr>
          <w:rFonts w:ascii="黑体" w:hAnsi="黑体" w:eastAsia="黑体"/>
        </w:rPr>
        <w:t>第五十</w:t>
      </w:r>
      <w:r>
        <w:rPr>
          <w:rFonts w:hint="eastAsia" w:ascii="黑体" w:hAnsi="黑体" w:eastAsia="黑体"/>
        </w:rPr>
        <w:t>二</w:t>
      </w:r>
      <w:r>
        <w:rPr>
          <w:rFonts w:ascii="黑体" w:hAnsi="黑体" w:eastAsia="黑体"/>
        </w:rPr>
        <w:t>条</w:t>
      </w:r>
      <w:r>
        <w:rPr>
          <w:rFonts w:hint="eastAsia" w:ascii="黑体" w:hAnsi="黑体" w:eastAsia="黑体"/>
        </w:rPr>
        <w:t xml:space="preserve">  </w:t>
      </w:r>
      <w:r>
        <w:rPr>
          <w:rFonts w:hint="eastAsia" w:hAnsi="黑体"/>
        </w:rPr>
        <w:t>区县</w:t>
      </w:r>
      <w:r>
        <w:rPr>
          <w:rFonts w:hAnsi="黑体"/>
        </w:rPr>
        <w:t>民政部门和</w:t>
      </w:r>
      <w:r>
        <w:rPr>
          <w:rFonts w:hint="eastAsia" w:hAnsi="黑体"/>
        </w:rPr>
        <w:t>镇（街道）应当</w:t>
      </w:r>
      <w:r>
        <w:rPr>
          <w:rFonts w:hAnsi="黑体"/>
        </w:rPr>
        <w:t>健全低保档案管理制度</w:t>
      </w:r>
      <w:r>
        <w:rPr>
          <w:rFonts w:hint="eastAsia" w:hAnsi="黑体"/>
        </w:rPr>
        <w:t>，分别对低保工作资料归类、建档。低保档案应当齐全完整、统一规范、安全有序，不得随意涂改、变更和销毁。</w:t>
      </w:r>
    </w:p>
    <w:p>
      <w:pPr>
        <w:spacing w:line="560" w:lineRule="exact"/>
        <w:ind w:firstLine="660"/>
        <w:rPr>
          <w:rFonts w:hAnsi="黑体"/>
        </w:rPr>
      </w:pPr>
      <w:r>
        <w:rPr>
          <w:rFonts w:hint="eastAsia" w:hAnsi="黑体"/>
        </w:rPr>
        <w:t>（</w:t>
      </w:r>
      <w:r>
        <w:rPr>
          <w:rFonts w:hAnsi="黑体"/>
        </w:rPr>
        <w:t>一</w:t>
      </w:r>
      <w:r>
        <w:rPr>
          <w:rFonts w:hint="eastAsia" w:hAnsi="黑体"/>
        </w:rPr>
        <w:t>）</w:t>
      </w:r>
      <w:r>
        <w:rPr>
          <w:rFonts w:hAnsi="黑体"/>
        </w:rPr>
        <w:t>审批类档案</w:t>
      </w:r>
      <w:r>
        <w:rPr>
          <w:rFonts w:hint="eastAsia" w:hAnsi="黑体"/>
        </w:rPr>
        <w:t>。</w:t>
      </w:r>
      <w:r>
        <w:rPr>
          <w:rFonts w:hAnsi="黑体"/>
        </w:rPr>
        <w:t>市级民政部门制定全市统一的低保行政文书</w:t>
      </w:r>
      <w:r>
        <w:rPr>
          <w:rFonts w:hint="eastAsia" w:hAnsi="黑体"/>
        </w:rPr>
        <w:t>，区县</w:t>
      </w:r>
      <w:r>
        <w:rPr>
          <w:rFonts w:hAnsi="黑体"/>
        </w:rPr>
        <w:t>民政部门和</w:t>
      </w:r>
      <w:r>
        <w:rPr>
          <w:rFonts w:hint="eastAsia" w:hAnsi="黑体"/>
        </w:rPr>
        <w:t>镇（街道）全面规范应用市级统一制定的低保行政文书，包括低保申请及授权书、家庭经济状况信息表、低保审核确认表、入户调查表、申请低保不予批准告知书、低保金调整（停发）告知书、审核确认公示单、低保动态管理记录、低保备案表等低保行政文书。</w:t>
      </w:r>
    </w:p>
    <w:p>
      <w:pPr>
        <w:spacing w:line="560" w:lineRule="exact"/>
        <w:ind w:firstLine="660"/>
        <w:rPr>
          <w:rFonts w:hAnsi="黑体"/>
        </w:rPr>
      </w:pPr>
      <w:r>
        <w:rPr>
          <w:rFonts w:hint="eastAsia" w:hAnsi="黑体"/>
        </w:rPr>
        <w:t>（</w:t>
      </w:r>
      <w:r>
        <w:rPr>
          <w:rFonts w:hAnsi="黑体"/>
        </w:rPr>
        <w:t>二</w:t>
      </w:r>
      <w:r>
        <w:rPr>
          <w:rFonts w:hint="eastAsia" w:hAnsi="黑体"/>
        </w:rPr>
        <w:t>）</w:t>
      </w:r>
      <w:r>
        <w:rPr>
          <w:rFonts w:hAnsi="黑体"/>
        </w:rPr>
        <w:t>日常管理类档案</w:t>
      </w:r>
      <w:r>
        <w:rPr>
          <w:rFonts w:hint="eastAsia" w:hAnsi="黑体"/>
        </w:rPr>
        <w:t>。</w:t>
      </w:r>
      <w:r>
        <w:rPr>
          <w:rFonts w:hAnsi="黑体"/>
        </w:rPr>
        <w:t>包括低保政策文件</w:t>
      </w:r>
      <w:r>
        <w:rPr>
          <w:rFonts w:hint="eastAsia" w:hAnsi="黑体"/>
        </w:rPr>
        <w:t>，有关会议记录、工作请示、报告、总结、批文、信函、各类统计表等。</w:t>
      </w:r>
    </w:p>
    <w:p>
      <w:pPr>
        <w:spacing w:line="560" w:lineRule="exact"/>
        <w:ind w:firstLine="660"/>
        <w:rPr>
          <w:rFonts w:hAnsi="黑体"/>
        </w:rPr>
      </w:pPr>
      <w:r>
        <w:rPr>
          <w:rFonts w:hint="eastAsia" w:hAnsi="黑体"/>
        </w:rPr>
        <w:t>（</w:t>
      </w:r>
      <w:r>
        <w:rPr>
          <w:rFonts w:hAnsi="黑体"/>
        </w:rPr>
        <w:t>三</w:t>
      </w:r>
      <w:r>
        <w:rPr>
          <w:rFonts w:hint="eastAsia" w:hAnsi="黑体"/>
        </w:rPr>
        <w:t>）</w:t>
      </w:r>
      <w:r>
        <w:rPr>
          <w:rFonts w:hAnsi="黑体"/>
        </w:rPr>
        <w:t>财务类档案</w:t>
      </w:r>
      <w:r>
        <w:rPr>
          <w:rFonts w:hint="eastAsia" w:hAnsi="黑体"/>
        </w:rPr>
        <w:t>。</w:t>
      </w:r>
      <w:r>
        <w:rPr>
          <w:rFonts w:hAnsi="黑体"/>
        </w:rPr>
        <w:t>包括低保资金发放汇总表</w:t>
      </w:r>
      <w:r>
        <w:rPr>
          <w:rFonts w:hint="eastAsia" w:hAnsi="黑体"/>
        </w:rPr>
        <w:t>、</w:t>
      </w:r>
      <w:r>
        <w:rPr>
          <w:rFonts w:hAnsi="黑体"/>
        </w:rPr>
        <w:t>资金划拨凭证</w:t>
      </w:r>
      <w:r>
        <w:rPr>
          <w:rFonts w:hint="eastAsia" w:hAnsi="黑体"/>
        </w:rPr>
        <w:t>、发放</w:t>
      </w:r>
      <w:r>
        <w:rPr>
          <w:rFonts w:hAnsi="黑体"/>
        </w:rPr>
        <w:t>名册等</w:t>
      </w:r>
      <w:r>
        <w:rPr>
          <w:rFonts w:hint="eastAsia" w:hAnsi="黑体"/>
        </w:rPr>
        <w:t>。</w:t>
      </w:r>
    </w:p>
    <w:p>
      <w:pPr>
        <w:spacing w:line="560" w:lineRule="exact"/>
        <w:ind w:firstLine="660"/>
        <w:rPr>
          <w:rFonts w:hAnsi="黑体"/>
        </w:rPr>
      </w:pPr>
      <w:r>
        <w:rPr>
          <w:rFonts w:hint="eastAsia" w:ascii="黑体" w:hAnsi="黑体" w:eastAsia="黑体"/>
        </w:rPr>
        <w:t>第五十三</w:t>
      </w:r>
      <w:r>
        <w:rPr>
          <w:rFonts w:ascii="黑体" w:hAnsi="黑体" w:eastAsia="黑体"/>
        </w:rPr>
        <w:t>条</w:t>
      </w:r>
      <w:r>
        <w:rPr>
          <w:rFonts w:hint="eastAsia" w:hAnsi="黑体"/>
        </w:rPr>
        <w:t xml:space="preserve">  社会救助经办机构应当使用社会救助业务</w:t>
      </w:r>
      <w:r>
        <w:rPr>
          <w:rFonts w:hAnsi="黑体"/>
        </w:rPr>
        <w:t>系统</w:t>
      </w:r>
      <w:r>
        <w:rPr>
          <w:rFonts w:hint="eastAsia" w:hAnsi="黑体"/>
        </w:rPr>
        <w:t>办理相关业务，确保在低保申请、审核和确认工作流程中产生数据。</w:t>
      </w:r>
    </w:p>
    <w:p>
      <w:pPr>
        <w:pStyle w:val="18"/>
        <w:spacing w:line="560" w:lineRule="exact"/>
      </w:pPr>
    </w:p>
    <w:p>
      <w:pPr>
        <w:spacing w:line="560" w:lineRule="exact"/>
        <w:jc w:val="center"/>
        <w:rPr>
          <w:rFonts w:ascii="宋体" w:hAnsi="宋体" w:eastAsia="宋体" w:cs="宋体"/>
          <w:b/>
          <w:bCs/>
          <w:kern w:val="0"/>
        </w:rPr>
      </w:pPr>
      <w:r>
        <w:rPr>
          <w:rFonts w:hint="eastAsia" w:ascii="宋体" w:hAnsi="宋体" w:eastAsia="宋体" w:cs="宋体"/>
          <w:b/>
          <w:bCs/>
          <w:kern w:val="0"/>
        </w:rPr>
        <w:t xml:space="preserve">第七章 </w:t>
      </w:r>
      <w:r>
        <w:rPr>
          <w:rFonts w:ascii="宋体" w:hAnsi="宋体" w:eastAsia="宋体" w:cs="宋体"/>
          <w:b/>
          <w:bCs/>
          <w:kern w:val="0"/>
        </w:rPr>
        <w:t xml:space="preserve"> 监督检查</w:t>
      </w:r>
    </w:p>
    <w:p>
      <w:pPr>
        <w:spacing w:line="560" w:lineRule="exact"/>
        <w:jc w:val="center"/>
        <w:rPr>
          <w:rFonts w:ascii="宋体" w:hAnsi="宋体" w:eastAsia="宋体" w:cs="宋体"/>
          <w:b/>
          <w:bCs/>
          <w:kern w:val="0"/>
        </w:rPr>
      </w:pPr>
    </w:p>
    <w:p>
      <w:pPr>
        <w:spacing w:line="560" w:lineRule="exact"/>
        <w:ind w:firstLine="660"/>
        <w:rPr>
          <w:rFonts w:hAnsi="黑体"/>
        </w:rPr>
      </w:pPr>
      <w:r>
        <w:rPr>
          <w:rFonts w:ascii="黑体" w:hAnsi="黑体" w:eastAsia="黑体"/>
        </w:rPr>
        <w:t>第</w:t>
      </w:r>
      <w:r>
        <w:rPr>
          <w:rFonts w:hint="eastAsia" w:ascii="黑体" w:hAnsi="黑体" w:eastAsia="黑体"/>
        </w:rPr>
        <w:t>五十四</w:t>
      </w:r>
      <w:r>
        <w:rPr>
          <w:rFonts w:ascii="黑体" w:hAnsi="黑体" w:eastAsia="黑体"/>
        </w:rPr>
        <w:t>条</w:t>
      </w:r>
      <w:r>
        <w:rPr>
          <w:rFonts w:hint="eastAsia" w:hAnsi="黑体"/>
        </w:rPr>
        <w:t xml:space="preserve"> </w:t>
      </w:r>
      <w:r>
        <w:rPr>
          <w:rFonts w:hAnsi="黑体"/>
        </w:rPr>
        <w:t xml:space="preserve"> </w:t>
      </w:r>
      <w:r>
        <w:rPr>
          <w:rFonts w:hint="eastAsia" w:hAnsi="黑体"/>
        </w:rPr>
        <w:t>各级</w:t>
      </w:r>
      <w:r>
        <w:rPr>
          <w:rFonts w:hAnsi="黑体"/>
        </w:rPr>
        <w:t>民政部门应当加强对低保审核确认工作的监督检查</w:t>
      </w:r>
      <w:r>
        <w:rPr>
          <w:rFonts w:hint="eastAsia" w:hAnsi="黑体"/>
        </w:rPr>
        <w:t>，</w:t>
      </w:r>
      <w:r>
        <w:rPr>
          <w:rFonts w:hAnsi="黑体"/>
        </w:rPr>
        <w:t>完善相关的监督检查制度</w:t>
      </w:r>
      <w:r>
        <w:rPr>
          <w:rFonts w:hint="eastAsia" w:hAnsi="黑体"/>
        </w:rPr>
        <w:t>。</w:t>
      </w:r>
    </w:p>
    <w:p>
      <w:pPr>
        <w:spacing w:line="560" w:lineRule="exact"/>
        <w:ind w:firstLine="660"/>
        <w:rPr>
          <w:rFonts w:hAnsi="黑体"/>
        </w:rPr>
      </w:pPr>
      <w:r>
        <w:rPr>
          <w:rFonts w:ascii="黑体" w:hAnsi="黑体" w:eastAsia="黑体"/>
        </w:rPr>
        <w:t>第</w:t>
      </w:r>
      <w:r>
        <w:rPr>
          <w:rFonts w:hint="eastAsia" w:ascii="黑体" w:hAnsi="黑体" w:eastAsia="黑体"/>
        </w:rPr>
        <w:t>五十五</w:t>
      </w:r>
      <w:r>
        <w:rPr>
          <w:rFonts w:ascii="黑体" w:hAnsi="黑体" w:eastAsia="黑体"/>
        </w:rPr>
        <w:t>条</w:t>
      </w:r>
      <w:r>
        <w:rPr>
          <w:rFonts w:hint="eastAsia" w:hAnsi="黑体"/>
        </w:rPr>
        <w:t xml:space="preserve"> </w:t>
      </w:r>
      <w:r>
        <w:rPr>
          <w:rFonts w:hAnsi="黑体"/>
        </w:rPr>
        <w:t xml:space="preserve"> </w:t>
      </w:r>
      <w:r>
        <w:rPr>
          <w:rFonts w:hint="eastAsia" w:hAnsi="黑体"/>
        </w:rPr>
        <w:t>各级</w:t>
      </w:r>
      <w:r>
        <w:rPr>
          <w:rFonts w:hAnsi="黑体"/>
        </w:rPr>
        <w:t>民政部门和</w:t>
      </w:r>
      <w:r>
        <w:rPr>
          <w:rFonts w:hint="eastAsia" w:hAnsi="黑体"/>
        </w:rPr>
        <w:t>镇（街道）应当公开社会救助服务热线，受理咨询、举报和投诉，接受社会和群众的监督。</w:t>
      </w:r>
    </w:p>
    <w:p>
      <w:pPr>
        <w:spacing w:line="560" w:lineRule="exact"/>
        <w:ind w:firstLine="660"/>
        <w:rPr>
          <w:rFonts w:hAnsi="黑体"/>
        </w:rPr>
      </w:pPr>
      <w:r>
        <w:rPr>
          <w:rFonts w:ascii="黑体" w:hAnsi="黑体" w:eastAsia="黑体"/>
        </w:rPr>
        <w:t>第</w:t>
      </w:r>
      <w:r>
        <w:rPr>
          <w:rFonts w:hint="eastAsia" w:ascii="黑体" w:hAnsi="黑体" w:eastAsia="黑体"/>
        </w:rPr>
        <w:t>五</w:t>
      </w:r>
      <w:r>
        <w:rPr>
          <w:rFonts w:ascii="黑体" w:hAnsi="黑体" w:eastAsia="黑体"/>
        </w:rPr>
        <w:t>十</w:t>
      </w:r>
      <w:r>
        <w:rPr>
          <w:rFonts w:hint="eastAsia" w:ascii="黑体" w:hAnsi="黑体" w:eastAsia="黑体"/>
        </w:rPr>
        <w:t>六</w:t>
      </w:r>
      <w:r>
        <w:rPr>
          <w:rFonts w:ascii="黑体" w:hAnsi="黑体" w:eastAsia="黑体"/>
        </w:rPr>
        <w:t>条</w:t>
      </w:r>
      <w:r>
        <w:rPr>
          <w:rFonts w:hint="eastAsia" w:hAnsi="黑体"/>
        </w:rPr>
        <w:t xml:space="preserve"> </w:t>
      </w:r>
      <w:r>
        <w:rPr>
          <w:rFonts w:hAnsi="黑体"/>
        </w:rPr>
        <w:t xml:space="preserve"> </w:t>
      </w:r>
      <w:r>
        <w:rPr>
          <w:rFonts w:hint="eastAsia" w:hAnsi="黑体"/>
        </w:rPr>
        <w:t>各级</w:t>
      </w:r>
      <w:r>
        <w:rPr>
          <w:rFonts w:hAnsi="黑体"/>
        </w:rPr>
        <w:t>民政部门和</w:t>
      </w:r>
      <w:r>
        <w:rPr>
          <w:rFonts w:hint="eastAsia" w:hAnsi="黑体"/>
        </w:rPr>
        <w:t>镇（街道）对接到的实名举报，应当逐一核查，并及时向举报人反馈核查处理结果。</w:t>
      </w:r>
    </w:p>
    <w:p>
      <w:pPr>
        <w:spacing w:line="560" w:lineRule="exact"/>
        <w:ind w:firstLine="660"/>
        <w:rPr>
          <w:rFonts w:hAnsi="黑体"/>
        </w:rPr>
      </w:pPr>
      <w:r>
        <w:rPr>
          <w:rFonts w:ascii="黑体" w:hAnsi="黑体" w:eastAsia="黑体"/>
        </w:rPr>
        <w:t>第</w:t>
      </w:r>
      <w:r>
        <w:rPr>
          <w:rFonts w:hint="eastAsia" w:ascii="黑体" w:hAnsi="黑体" w:eastAsia="黑体"/>
        </w:rPr>
        <w:t>五十七</w:t>
      </w:r>
      <w:r>
        <w:rPr>
          <w:rFonts w:ascii="黑体" w:hAnsi="黑体" w:eastAsia="黑体"/>
        </w:rPr>
        <w:t>条</w:t>
      </w:r>
      <w:r>
        <w:rPr>
          <w:rFonts w:hint="eastAsia" w:ascii="黑体" w:hAnsi="黑体" w:eastAsia="黑体"/>
        </w:rPr>
        <w:t xml:space="preserve">  </w:t>
      </w:r>
      <w:r>
        <w:rPr>
          <w:rFonts w:hint="eastAsia" w:hAnsi="黑体"/>
        </w:rPr>
        <w:t>从事</w:t>
      </w:r>
      <w:r>
        <w:rPr>
          <w:rFonts w:hAnsi="黑体"/>
        </w:rPr>
        <w:t>低保工作的人员</w:t>
      </w:r>
      <w:r>
        <w:rPr>
          <w:rFonts w:hint="eastAsia" w:hAnsi="黑体"/>
        </w:rPr>
        <w:t>、村（居）委会成员</w:t>
      </w:r>
      <w:r>
        <w:rPr>
          <w:rFonts w:hAnsi="黑体"/>
        </w:rPr>
        <w:t>存在滥用职权、玩忽职</w:t>
      </w:r>
      <w:r>
        <w:rPr>
          <w:rFonts w:hint="eastAsia" w:hAnsi="黑体"/>
        </w:rPr>
        <w:t>守</w:t>
      </w:r>
      <w:r>
        <w:rPr>
          <w:rFonts w:hAnsi="黑体"/>
        </w:rPr>
        <w:t>、徇私舞弊、失职渎职等行为的，</w:t>
      </w:r>
      <w:r>
        <w:rPr>
          <w:rFonts w:hint="eastAsia" w:hAnsi="黑体"/>
        </w:rPr>
        <w:t>由其主管部门给予批评教育，情节严重的，</w:t>
      </w:r>
      <w:r>
        <w:rPr>
          <w:rFonts w:hAnsi="黑体"/>
        </w:rPr>
        <w:t>应当依法依规追究相关责任</w:t>
      </w:r>
      <w:r>
        <w:rPr>
          <w:rFonts w:hint="eastAsia" w:hAnsi="黑体"/>
        </w:rPr>
        <w:t>，构成犯罪的，移交司法机关处理。</w:t>
      </w:r>
    </w:p>
    <w:p>
      <w:pPr>
        <w:spacing w:line="560" w:lineRule="exact"/>
        <w:ind w:firstLine="660"/>
        <w:rPr>
          <w:rFonts w:hAnsi="黑体"/>
        </w:rPr>
      </w:pPr>
      <w:r>
        <w:rPr>
          <w:rFonts w:hint="eastAsia" w:hAnsi="黑体"/>
        </w:rPr>
        <w:t>对秉持公心、履职尽责但因客观原因出现失误偏差且能够及时纠正的，经</w:t>
      </w:r>
      <w:r>
        <w:rPr>
          <w:rFonts w:hAnsi="黑体"/>
        </w:rPr>
        <w:t>有关部门调查认定，</w:t>
      </w:r>
      <w:r>
        <w:rPr>
          <w:rFonts w:hint="eastAsia" w:hAnsi="黑体"/>
        </w:rPr>
        <w:t>依法依规免予问责，健全容错纠错机制。</w:t>
      </w:r>
    </w:p>
    <w:p>
      <w:pPr>
        <w:spacing w:line="560" w:lineRule="exact"/>
        <w:ind w:firstLine="660"/>
        <w:rPr>
          <w:rFonts w:hAnsi="黑体"/>
        </w:rPr>
      </w:pPr>
      <w:r>
        <w:rPr>
          <w:rFonts w:ascii="黑体" w:hAnsi="黑体" w:eastAsia="黑体"/>
        </w:rPr>
        <w:t>第</w:t>
      </w:r>
      <w:r>
        <w:rPr>
          <w:rFonts w:hint="eastAsia" w:ascii="黑体" w:hAnsi="黑体" w:eastAsia="黑体"/>
        </w:rPr>
        <w:t>五十八</w:t>
      </w:r>
      <w:r>
        <w:rPr>
          <w:rFonts w:ascii="黑体" w:hAnsi="黑体" w:eastAsia="黑体"/>
        </w:rPr>
        <w:t>条</w:t>
      </w:r>
      <w:r>
        <w:rPr>
          <w:rFonts w:hint="eastAsia" w:hAnsi="黑体"/>
        </w:rPr>
        <w:t xml:space="preserve">  申请人和低保对象有下列情形之一的，由区县民政部门或者镇（街道）给予批评教育；违反治安管理规定的，提请公安机关依法给予治安管理处罚；构成犯罪的，移交司法部门依法追究法律责任。</w:t>
      </w:r>
    </w:p>
    <w:p>
      <w:pPr>
        <w:spacing w:line="560" w:lineRule="exact"/>
        <w:ind w:firstLine="660"/>
        <w:rPr>
          <w:rFonts w:hAnsi="黑体"/>
        </w:rPr>
      </w:pPr>
      <w:r>
        <w:rPr>
          <w:rFonts w:hint="eastAsia" w:hAnsi="黑体"/>
        </w:rPr>
        <w:t>（一</w:t>
      </w:r>
      <w:r>
        <w:rPr>
          <w:rFonts w:hAnsi="黑体"/>
        </w:rPr>
        <w:t>）</w:t>
      </w:r>
      <w:r>
        <w:rPr>
          <w:rFonts w:hint="eastAsia" w:hAnsi="黑体"/>
        </w:rPr>
        <w:t>采取虚报、隐瞒、伪造等不正当手段，骗取享受低保待遇的；</w:t>
      </w:r>
    </w:p>
    <w:p>
      <w:pPr>
        <w:spacing w:line="560" w:lineRule="exact"/>
        <w:ind w:firstLine="660"/>
        <w:rPr>
          <w:rFonts w:hAnsi="黑体"/>
        </w:rPr>
      </w:pPr>
      <w:r>
        <w:rPr>
          <w:rFonts w:hint="eastAsia" w:hAnsi="黑体"/>
        </w:rPr>
        <w:t>（二）在享受低保待遇期间，家庭经济状况好转或者家庭成员减少，不按规定及时告知镇（街道）的；</w:t>
      </w:r>
    </w:p>
    <w:p>
      <w:pPr>
        <w:spacing w:line="560" w:lineRule="exact"/>
        <w:ind w:firstLine="660"/>
        <w:rPr>
          <w:rFonts w:hAnsi="黑体"/>
        </w:rPr>
      </w:pPr>
      <w:r>
        <w:rPr>
          <w:rFonts w:hint="eastAsia" w:hAnsi="黑体"/>
        </w:rPr>
        <w:t>（三）转借、伪造、涂改、买卖低保证件或确认通知书的；</w:t>
      </w:r>
    </w:p>
    <w:p>
      <w:pPr>
        <w:spacing w:line="560" w:lineRule="exact"/>
        <w:ind w:firstLine="660"/>
        <w:rPr>
          <w:rFonts w:hAnsi="黑体"/>
        </w:rPr>
      </w:pPr>
      <w:r>
        <w:rPr>
          <w:rFonts w:hint="eastAsia" w:hAnsi="黑体"/>
        </w:rPr>
        <w:t>（四）不符合条件强行索要低保，应当退出低保而拒绝退出，无理取闹，威胁、侮辱、打骂低保工作人员，干扰管理机关正常工作的。</w:t>
      </w:r>
    </w:p>
    <w:p>
      <w:pPr>
        <w:spacing w:line="560" w:lineRule="exact"/>
        <w:ind w:firstLine="660"/>
        <w:rPr>
          <w:rFonts w:hAnsi="黑体"/>
        </w:rPr>
      </w:pPr>
      <w:r>
        <w:rPr>
          <w:rFonts w:hint="eastAsia" w:hAnsi="黑体"/>
        </w:rPr>
        <w:t>对违规骗取低保金和有关附加待遇的，停止发放低保金，责令退回冒领款物，并将有关信息记入个人诚信系统和社会救助暂缓受理范围。情节</w:t>
      </w:r>
      <w:r>
        <w:rPr>
          <w:rFonts w:hAnsi="黑体"/>
        </w:rPr>
        <w:t>恶劣的，</w:t>
      </w:r>
      <w:r>
        <w:rPr>
          <w:rFonts w:hint="eastAsia" w:hAnsi="黑体"/>
        </w:rPr>
        <w:t>可依照有关法规</w:t>
      </w:r>
      <w:r>
        <w:rPr>
          <w:rFonts w:hAnsi="黑体"/>
        </w:rPr>
        <w:t>规章</w:t>
      </w:r>
      <w:r>
        <w:rPr>
          <w:rFonts w:hint="eastAsia" w:hAnsi="黑体"/>
        </w:rPr>
        <w:t>处以罚款。对仍符合低保条件的家庭，其之前多领取的低保资金，在之后的保障期内逐月扣除一定数额，直至扣满为止。</w:t>
      </w:r>
    </w:p>
    <w:p>
      <w:pPr>
        <w:spacing w:line="560" w:lineRule="exact"/>
        <w:ind w:firstLine="660"/>
        <w:rPr>
          <w:rFonts w:ascii="宋体" w:hAnsi="宋体" w:eastAsia="宋体" w:cs="宋体"/>
          <w:b/>
          <w:bCs/>
          <w:kern w:val="0"/>
        </w:rPr>
      </w:pPr>
      <w:r>
        <w:rPr>
          <w:rFonts w:ascii="黑体" w:hAnsi="黑体" w:eastAsia="黑体"/>
        </w:rPr>
        <w:t>第</w:t>
      </w:r>
      <w:r>
        <w:rPr>
          <w:rFonts w:hint="eastAsia" w:ascii="黑体" w:hAnsi="黑体" w:eastAsia="黑体"/>
        </w:rPr>
        <w:t>五十九</w:t>
      </w:r>
      <w:r>
        <w:rPr>
          <w:rFonts w:ascii="黑体" w:hAnsi="黑体" w:eastAsia="黑体"/>
        </w:rPr>
        <w:t>条</w:t>
      </w:r>
      <w:r>
        <w:rPr>
          <w:rFonts w:hint="eastAsia" w:hAnsi="黑体"/>
        </w:rPr>
        <w:t xml:space="preserve">  有关组织和个人故意出具虚假证明，协助骗取低保的，提请</w:t>
      </w:r>
      <w:r>
        <w:rPr>
          <w:rFonts w:hAnsi="黑体"/>
        </w:rPr>
        <w:t>有关部门</w:t>
      </w:r>
      <w:r>
        <w:rPr>
          <w:rFonts w:hint="eastAsia" w:hAnsi="黑体"/>
        </w:rPr>
        <w:t>视情节给予批评教育或者依照有关规定给予处分。</w:t>
      </w:r>
    </w:p>
    <w:p>
      <w:pPr>
        <w:spacing w:line="560" w:lineRule="exact"/>
        <w:jc w:val="center"/>
        <w:rPr>
          <w:rFonts w:ascii="宋体" w:hAnsi="宋体" w:eastAsia="宋体" w:cs="宋体"/>
          <w:b/>
          <w:bCs/>
          <w:kern w:val="0"/>
        </w:rPr>
      </w:pPr>
    </w:p>
    <w:p>
      <w:pPr>
        <w:spacing w:line="560" w:lineRule="exact"/>
        <w:jc w:val="center"/>
        <w:rPr>
          <w:rFonts w:ascii="宋体" w:hAnsi="宋体" w:eastAsia="宋体" w:cs="宋体"/>
          <w:b/>
          <w:bCs/>
          <w:kern w:val="0"/>
        </w:rPr>
      </w:pPr>
      <w:r>
        <w:rPr>
          <w:rFonts w:hint="eastAsia" w:ascii="宋体" w:hAnsi="宋体" w:eastAsia="宋体" w:cs="宋体"/>
          <w:b/>
          <w:bCs/>
          <w:kern w:val="0"/>
        </w:rPr>
        <w:t>第八章  附  则</w:t>
      </w:r>
    </w:p>
    <w:p>
      <w:pPr>
        <w:pStyle w:val="25"/>
        <w:ind w:left="640"/>
      </w:pPr>
    </w:p>
    <w:p>
      <w:pPr>
        <w:spacing w:line="560" w:lineRule="exact"/>
        <w:ind w:firstLine="660"/>
        <w:rPr>
          <w:sz w:val="28"/>
          <w:szCs w:val="28"/>
        </w:rPr>
      </w:pPr>
      <w:r>
        <w:rPr>
          <w:rFonts w:ascii="黑体" w:hAnsi="黑体" w:eastAsia="黑体"/>
        </w:rPr>
        <w:t>第</w:t>
      </w:r>
      <w:r>
        <w:rPr>
          <w:rFonts w:hint="eastAsia" w:ascii="黑体" w:hAnsi="黑体" w:eastAsia="黑体"/>
        </w:rPr>
        <w:t>六十</w:t>
      </w:r>
      <w:r>
        <w:rPr>
          <w:rFonts w:ascii="黑体" w:hAnsi="黑体" w:eastAsia="黑体"/>
        </w:rPr>
        <w:t>条</w:t>
      </w:r>
      <w:r>
        <w:rPr>
          <w:rFonts w:hint="eastAsia" w:hAnsi="黑体"/>
        </w:rPr>
        <w:t xml:space="preserve">  本办法自2022年5月1日起施行，有效期至2027年4月30日。2020年1月20日市民政局、市人力资源社会保障局、市残联印发的《淄博市对〈山东省最低生活保障管理办法（鲁民〔2019〕54号）的实施说明〉》（淄民〔2020〕3号）同时废止。本办法实施以前有关政策规定与本办法不一致的，以本办法为准。</w:t>
      </w:r>
    </w:p>
    <w:p>
      <w:pPr>
        <w:pStyle w:val="3"/>
      </w:pPr>
    </w:p>
    <w:p>
      <w:pPr>
        <w:pStyle w:val="7"/>
      </w:pPr>
    </w:p>
    <w:p/>
    <w:p>
      <w:pPr>
        <w:pStyle w:val="7"/>
      </w:pPr>
    </w:p>
    <w:tbl>
      <w:tblPr>
        <w:tblStyle w:val="27"/>
        <w:tblpPr w:leftFromText="180" w:rightFromText="180" w:vertAnchor="text" w:horzAnchor="page" w:tblpX="1390" w:tblpY="2276"/>
        <w:tblOverlap w:val="never"/>
        <w:tblW w:w="9390"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9390"/>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9390" w:type="dxa"/>
            <w:tcBorders>
              <w:tl2br w:val="nil"/>
              <w:tr2bl w:val="nil"/>
            </w:tcBorders>
            <w:vAlign w:val="center"/>
          </w:tcPr>
          <w:p>
            <w:pPr>
              <w:rPr>
                <w:sz w:val="28"/>
                <w:szCs w:val="28"/>
              </w:rPr>
            </w:pPr>
            <w:r>
              <w:rPr>
                <w:sz w:val="28"/>
                <w:szCs w:val="28"/>
              </w:rPr>
              <w:t xml:space="preserve">淄博市民政局办公室                 </w:t>
            </w:r>
            <w:r>
              <w:rPr>
                <w:rFonts w:hint="eastAsia"/>
                <w:sz w:val="28"/>
                <w:szCs w:val="28"/>
              </w:rPr>
              <w:t xml:space="preserve"> </w:t>
            </w:r>
            <w:r>
              <w:rPr>
                <w:sz w:val="28"/>
                <w:szCs w:val="28"/>
              </w:rPr>
              <w:t xml:space="preserve">         2022年3月</w:t>
            </w:r>
            <w:r>
              <w:rPr>
                <w:rFonts w:hint="eastAsia"/>
                <w:sz w:val="28"/>
                <w:szCs w:val="28"/>
              </w:rPr>
              <w:t>31</w:t>
            </w:r>
            <w:r>
              <w:rPr>
                <w:sz w:val="28"/>
                <w:szCs w:val="28"/>
              </w:rPr>
              <w:t>日印发</w:t>
            </w:r>
          </w:p>
        </w:tc>
      </w:tr>
    </w:tbl>
    <w:p/>
    <w:p>
      <w:pPr>
        <w:pStyle w:val="3"/>
      </w:pPr>
    </w:p>
    <w:sectPr>
      <w:footerReference r:id="rId3" w:type="default"/>
      <w:footerReference r:id="rId4" w:type="even"/>
      <w:pgSz w:w="11907" w:h="16840"/>
      <w:pgMar w:top="2098" w:right="1474" w:bottom="1984" w:left="1588" w:header="1134" w:footer="1134" w:gutter="0"/>
      <w:cols w:space="720" w:num="1"/>
      <w:docGrid w:type="lines" w:linePitch="45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ì?">
    <w:altName w:val="宋体"/>
    <w:panose1 w:val="00000000000000000000"/>
    <w:charset w:val="86"/>
    <w:family w:val="roman"/>
    <w:pitch w:val="default"/>
    <w:sig w:usb0="00000000" w:usb1="00000000" w:usb2="00000010" w:usb3="00000000" w:csb0="00040000" w:csb1="00000000"/>
  </w:font>
  <w:font w:name="汉仪仿宋简">
    <w:altName w:val="宋体"/>
    <w:panose1 w:val="00000000000000000000"/>
    <w:charset w:val="86"/>
    <w:family w:val="roman"/>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方正大标宋_GBK">
    <w:altName w:val="宋体"/>
    <w:panose1 w:val="00000000000000000000"/>
    <w:charset w:val="86"/>
    <w:family w:val="script"/>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方正仿宋_GBK">
    <w:altName w:val="微软雅黑"/>
    <w:panose1 w:val="03000509000000000000"/>
    <w:charset w:val="86"/>
    <w:family w:val="script"/>
    <w:pitch w:val="default"/>
    <w:sig w:usb0="00000000" w:usb1="00000000" w:usb2="00082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ind w:right="360" w:firstLine="360"/>
      <w:rPr>
        <w:rStyle w:val="30"/>
        <w:rFonts w:ascii="仿宋_GB2312" w:eastAsia="仿宋_GB2312"/>
        <w:sz w:val="24"/>
      </w:rPr>
    </w:pPr>
    <w:r>
      <w:pict>
        <v:rect id="_x0000_s3079" o:spid="_x0000_s3079" o:spt="1"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pPr>
                  <w:snapToGrid w:val="0"/>
                  <w:rPr>
                    <w:sz w:val="18"/>
                  </w:rPr>
                </w:pPr>
              </w:p>
            </w:txbxContent>
          </v:textbox>
        </v:rect>
      </w:pict>
    </w:r>
  </w:p>
  <w:p>
    <w:pPr>
      <w:snapToGrid w:val="0"/>
      <w:rPr>
        <w:sz w:val="18"/>
      </w:rPr>
    </w:pPr>
    <w:r>
      <w:rPr>
        <w:sz w:val="18"/>
      </w:rPr>
      <w:pict>
        <v:shape id="_x0000_s3080" o:spid="_x0000_s3080" o:spt="202" type="#_x0000_t202" style="position:absolute;left:0pt;margin-top:1.55pt;height:18.15pt;width:89.05pt;mso-position-horizontal:outside;mso-position-horizontal-relative:margin;z-index:251660288;mso-width-relative:page;mso-height-relative:page;" filled="f" stroked="f" coordsize="21600,21600">
          <v:path/>
          <v:fill on="f" focussize="0,0"/>
          <v:stroke on="f" joinstyle="miter"/>
          <v:imagedata o:title=""/>
          <o:lock v:ext="edit"/>
          <v:textbox inset="0mm,0mm,0mm,0mm">
            <w:txbxContent>
              <w:p>
                <w:pPr>
                  <w:snapToGrid w:val="0"/>
                  <w:rPr>
                    <w:sz w:val="18"/>
                  </w:rPr>
                </w:pPr>
                <w:r>
                  <w:rPr>
                    <w:rFonts w:hint="eastAsia" w:ascii="宋体" w:hAnsi="宋体" w:eastAsia="宋体" w:cs="宋体"/>
                    <w:sz w:val="28"/>
                    <w:szCs w:val="28"/>
                  </w:rPr>
                  <w:t xml:space="preserve">   —</w:t>
                </w:r>
                <w:r>
                  <w:rPr>
                    <w:rFonts w:hint="eastAsia" w:ascii="宋体" w:hAnsi="宋体" w:cs="宋体"/>
                    <w:sz w:val="28"/>
                    <w:szCs w:val="28"/>
                  </w:rPr>
                  <w:t xml:space="preserve"> </w:t>
                </w:r>
                <w:r>
                  <w:rPr>
                    <w:sz w:val="28"/>
                    <w:szCs w:val="28"/>
                  </w:rPr>
                  <w:fldChar w:fldCharType="begin"/>
                </w:r>
                <w:r>
                  <w:rPr>
                    <w:rStyle w:val="30"/>
                    <w:sz w:val="28"/>
                    <w:szCs w:val="28"/>
                  </w:rPr>
                  <w:instrText xml:space="preserve">PAGE  </w:instrText>
                </w:r>
                <w:r>
                  <w:rPr>
                    <w:sz w:val="28"/>
                    <w:szCs w:val="28"/>
                  </w:rPr>
                  <w:fldChar w:fldCharType="separate"/>
                </w:r>
                <w:r>
                  <w:rPr>
                    <w:rStyle w:val="30"/>
                    <w:sz w:val="28"/>
                    <w:szCs w:val="28"/>
                  </w:rPr>
                  <w:t>1</w:t>
                </w:r>
                <w:r>
                  <w:rPr>
                    <w:sz w:val="28"/>
                    <w:szCs w:val="28"/>
                  </w:rPr>
                  <w:fldChar w:fldCharType="end"/>
                </w:r>
                <w:r>
                  <w:rPr>
                    <w:rFonts w:hint="eastAsia"/>
                    <w:sz w:val="28"/>
                    <w:szCs w:val="28"/>
                  </w:rPr>
                  <w:t xml:space="preserve"> </w:t>
                </w:r>
                <w:r>
                  <w:rPr>
                    <w:rFonts w:hint="eastAsia" w:ascii="宋体" w:hAnsi="宋体" w:eastAsia="宋体" w:cs="宋体"/>
                    <w:sz w:val="28"/>
                    <w:szCs w:val="28"/>
                  </w:rPr>
                  <w:t>—</w:t>
                </w:r>
                <w:r>
                  <w:rPr>
                    <w:rFonts w:hint="eastAsia"/>
                    <w:sz w:val="28"/>
                    <w:szCs w:val="28"/>
                  </w:rPr>
                  <w:t xml:space="preserve"> </w:t>
                </w:r>
              </w:p>
            </w:txbxContent>
          </v:textbox>
        </v:shape>
      </w:pict>
    </w:r>
  </w:p>
  <w:p>
    <w:pPr>
      <w:pStyle w:val="15"/>
      <w:ind w:right="547" w:rightChars="171" w:firstLine="3960" w:firstLineChars="1650"/>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left" w:pos="208"/>
        <w:tab w:val="clear" w:pos="4153"/>
      </w:tabs>
      <w:ind w:right="360"/>
      <w:rPr>
        <w:rFonts w:eastAsia="宋体"/>
      </w:rPr>
    </w:pPr>
    <w:r>
      <w:pict>
        <v:shape id="_x0000_s3081" o:spid="_x0000_s3081" o:spt="202" type="#_x0000_t202" style="position:absolute;left:0pt;margin-top:0pt;height:144pt;width:144pt;mso-position-horizontal:outside;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pPr>
                  <w:snapToGrid w:val="0"/>
                  <w:rPr>
                    <w:sz w:val="18"/>
                  </w:rPr>
                </w:pPr>
                <w:r>
                  <w:rPr>
                    <w:rFonts w:hint="eastAsia" w:ascii="宋体" w:hAnsi="宋体" w:eastAsia="宋体" w:cs="宋体"/>
                    <w:sz w:val="28"/>
                    <w:szCs w:val="28"/>
                  </w:rPr>
                  <w:t>—</w:t>
                </w:r>
                <w:r>
                  <w:rPr>
                    <w:rFonts w:hint="eastAsia" w:ascii="宋体" w:hAnsi="宋体" w:cs="宋体"/>
                    <w:sz w:val="28"/>
                    <w:szCs w:val="28"/>
                  </w:rPr>
                  <w:t xml:space="preserve"> </w:t>
                </w:r>
                <w:r>
                  <w:rPr>
                    <w:sz w:val="28"/>
                    <w:szCs w:val="28"/>
                  </w:rPr>
                  <w:fldChar w:fldCharType="begin"/>
                </w:r>
                <w:r>
                  <w:rPr>
                    <w:rStyle w:val="30"/>
                    <w:sz w:val="28"/>
                    <w:szCs w:val="28"/>
                  </w:rPr>
                  <w:instrText xml:space="preserve">PAGE  </w:instrText>
                </w:r>
                <w:r>
                  <w:rPr>
                    <w:sz w:val="28"/>
                    <w:szCs w:val="28"/>
                  </w:rPr>
                  <w:fldChar w:fldCharType="separate"/>
                </w:r>
                <w:r>
                  <w:rPr>
                    <w:rStyle w:val="30"/>
                    <w:sz w:val="28"/>
                    <w:szCs w:val="28"/>
                  </w:rPr>
                  <w:t>26</w:t>
                </w:r>
                <w:r>
                  <w:rPr>
                    <w:sz w:val="28"/>
                    <w:szCs w:val="28"/>
                  </w:rPr>
                  <w:fldChar w:fldCharType="end"/>
                </w:r>
                <w:r>
                  <w:rPr>
                    <w:rFonts w:hint="eastAsia"/>
                    <w:sz w:val="28"/>
                    <w:szCs w:val="28"/>
                  </w:rPr>
                  <w:t xml:space="preserve"> </w:t>
                </w:r>
                <w:r>
                  <w:rPr>
                    <w:rFonts w:hint="eastAsia" w:ascii="宋体" w:hAnsi="宋体" w:eastAsia="宋体" w:cs="宋体"/>
                    <w:sz w:val="28"/>
                    <w:szCs w:val="28"/>
                  </w:rPr>
                  <w:t>—</w:t>
                </w:r>
              </w:p>
              <w:p>
                <w:pPr>
                  <w:pStyle w:val="15"/>
                  <w:rPr>
                    <w:rStyle w:val="30"/>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multilevel"/>
    <w:tmpl w:val="00000007"/>
    <w:lvl w:ilvl="0" w:tentative="0">
      <w:start w:val="1"/>
      <w:numFmt w:val="decimal"/>
      <w:lvlText w:val="%1"/>
      <w:lvlJc w:val="left"/>
      <w:pPr>
        <w:ind w:left="425" w:hanging="425"/>
      </w:pPr>
      <w:rPr>
        <w:rFonts w:hint="eastAsia" w:cs="Times New Roman"/>
      </w:rPr>
    </w:lvl>
    <w:lvl w:ilvl="1" w:tentative="0">
      <w:start w:val="1"/>
      <w:numFmt w:val="decimal"/>
      <w:lvlText w:val="%1.%2"/>
      <w:lvlJc w:val="left"/>
      <w:pPr>
        <w:ind w:left="992" w:hanging="567"/>
      </w:pPr>
      <w:rPr>
        <w:rFonts w:hint="eastAsia" w:cs="Times New Roman"/>
      </w:rPr>
    </w:lvl>
    <w:lvl w:ilvl="2" w:tentative="0">
      <w:start w:val="1"/>
      <w:numFmt w:val="decimal"/>
      <w:lvlText w:val="%1.%2.%3"/>
      <w:lvlJc w:val="left"/>
      <w:pPr>
        <w:ind w:left="1418" w:hanging="567"/>
      </w:pPr>
      <w:rPr>
        <w:rFonts w:hint="eastAsia" w:cs="Times New Roman"/>
      </w:rPr>
    </w:lvl>
    <w:lvl w:ilvl="3" w:tentative="0">
      <w:start w:val="1"/>
      <w:numFmt w:val="decimal"/>
      <w:lvlText w:val="%1.%2.%3.%4"/>
      <w:lvlJc w:val="left"/>
      <w:pPr>
        <w:ind w:left="850" w:hanging="708"/>
      </w:pPr>
      <w:rPr>
        <w:rFonts w:hint="eastAsia" w:cs="Times New Roman"/>
      </w:rPr>
    </w:lvl>
    <w:lvl w:ilvl="4" w:tentative="0">
      <w:start w:val="1"/>
      <w:numFmt w:val="decimal"/>
      <w:pStyle w:val="2"/>
      <w:lvlText w:val="%1.%2.%3.%4.%5"/>
      <w:lvlJc w:val="left"/>
      <w:pPr>
        <w:ind w:left="6331" w:hanging="850"/>
      </w:pPr>
      <w:rPr>
        <w:rFonts w:hint="eastAsia" w:cs="Times New Roman"/>
      </w:rPr>
    </w:lvl>
    <w:lvl w:ilvl="5" w:tentative="0">
      <w:start w:val="1"/>
      <w:numFmt w:val="decimal"/>
      <w:lvlText w:val="%1.%2.%3.%4.%5.%6"/>
      <w:lvlJc w:val="left"/>
      <w:pPr>
        <w:ind w:left="1134"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evenAndOddHeaders w:val="1"/>
  <w:drawingGridHorizontalSpacing w:val="160"/>
  <w:drawingGridVerticalSpacing w:val="228"/>
  <w:noPunctuationKerning w:val="1"/>
  <w:characterSpacingControl w:val="compressPunctuation"/>
  <w:doNotValidateAgainstSchema/>
  <w:doNotDemarcateInvalidXml/>
  <w:hdrShapeDefaults>
    <o:shapelayout v:ext="edit">
      <o:idmap v:ext="edit" data="2,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TFhOGVlNWYyZTA3Y2ZjNWUzZWZjMDRjYWZjODA4OGMifQ=="/>
  </w:docVars>
  <w:rsids>
    <w:rsidRoot w:val="00172A27"/>
    <w:rsid w:val="000079FF"/>
    <w:rsid w:val="000829F5"/>
    <w:rsid w:val="000B5962"/>
    <w:rsid w:val="0012532C"/>
    <w:rsid w:val="00171C28"/>
    <w:rsid w:val="00172A27"/>
    <w:rsid w:val="001E5E9D"/>
    <w:rsid w:val="00202504"/>
    <w:rsid w:val="002166A5"/>
    <w:rsid w:val="00236B60"/>
    <w:rsid w:val="00264D4A"/>
    <w:rsid w:val="00272122"/>
    <w:rsid w:val="00295476"/>
    <w:rsid w:val="002B6E9F"/>
    <w:rsid w:val="00371298"/>
    <w:rsid w:val="003943F0"/>
    <w:rsid w:val="004B126F"/>
    <w:rsid w:val="004D296E"/>
    <w:rsid w:val="004D3A16"/>
    <w:rsid w:val="004F40B3"/>
    <w:rsid w:val="0054496F"/>
    <w:rsid w:val="005A6EEC"/>
    <w:rsid w:val="005B3070"/>
    <w:rsid w:val="005C4414"/>
    <w:rsid w:val="00615D69"/>
    <w:rsid w:val="00664DA2"/>
    <w:rsid w:val="006B3899"/>
    <w:rsid w:val="00734A42"/>
    <w:rsid w:val="007A4A67"/>
    <w:rsid w:val="00876168"/>
    <w:rsid w:val="008D41A0"/>
    <w:rsid w:val="00903882"/>
    <w:rsid w:val="0097783D"/>
    <w:rsid w:val="00A904F0"/>
    <w:rsid w:val="00AE45D8"/>
    <w:rsid w:val="00AF618B"/>
    <w:rsid w:val="00B147FF"/>
    <w:rsid w:val="00C0338A"/>
    <w:rsid w:val="00C729EA"/>
    <w:rsid w:val="00C917B3"/>
    <w:rsid w:val="00CC2DD5"/>
    <w:rsid w:val="00CF7E87"/>
    <w:rsid w:val="00D727B6"/>
    <w:rsid w:val="00D955C0"/>
    <w:rsid w:val="00DB23D0"/>
    <w:rsid w:val="00E34C64"/>
    <w:rsid w:val="00E40052"/>
    <w:rsid w:val="00E95039"/>
    <w:rsid w:val="00EA022D"/>
    <w:rsid w:val="00F711E0"/>
    <w:rsid w:val="00F71CD0"/>
    <w:rsid w:val="00F72239"/>
    <w:rsid w:val="00FC66B4"/>
    <w:rsid w:val="00FE2F86"/>
    <w:rsid w:val="032C6DF9"/>
    <w:rsid w:val="03417BFF"/>
    <w:rsid w:val="056C56B0"/>
    <w:rsid w:val="08591BAB"/>
    <w:rsid w:val="0ED36626"/>
    <w:rsid w:val="0EE60759"/>
    <w:rsid w:val="110E6D94"/>
    <w:rsid w:val="1C5E7912"/>
    <w:rsid w:val="1DB41D2D"/>
    <w:rsid w:val="26E61CA4"/>
    <w:rsid w:val="28C02142"/>
    <w:rsid w:val="2A297F47"/>
    <w:rsid w:val="2B6072A8"/>
    <w:rsid w:val="2F3C586D"/>
    <w:rsid w:val="31682516"/>
    <w:rsid w:val="35700B96"/>
    <w:rsid w:val="36070032"/>
    <w:rsid w:val="3A1B2293"/>
    <w:rsid w:val="3A321A3D"/>
    <w:rsid w:val="3CAB093B"/>
    <w:rsid w:val="3CE04D64"/>
    <w:rsid w:val="3D0E6668"/>
    <w:rsid w:val="408D08AA"/>
    <w:rsid w:val="417F35F0"/>
    <w:rsid w:val="44441B45"/>
    <w:rsid w:val="49FA40BF"/>
    <w:rsid w:val="4A1F3EDA"/>
    <w:rsid w:val="52B715CC"/>
    <w:rsid w:val="53000F72"/>
    <w:rsid w:val="53497C77"/>
    <w:rsid w:val="56135051"/>
    <w:rsid w:val="561811CE"/>
    <w:rsid w:val="600546A7"/>
    <w:rsid w:val="60D375F0"/>
    <w:rsid w:val="63014D07"/>
    <w:rsid w:val="65744B7A"/>
    <w:rsid w:val="690F402E"/>
    <w:rsid w:val="6B4526F8"/>
    <w:rsid w:val="7005212D"/>
    <w:rsid w:val="759716E8"/>
    <w:rsid w:val="777E2778"/>
    <w:rsid w:val="7A6F0D08"/>
    <w:rsid w:val="7C1436FB"/>
    <w:rsid w:val="7F2B4E2A"/>
    <w:rsid w:val="7FE01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keepNext/>
      <w:keepLines/>
      <w:spacing w:before="340" w:after="330" w:line="578" w:lineRule="auto"/>
      <w:outlineLvl w:val="0"/>
    </w:pPr>
    <w:rPr>
      <w:kern w:val="44"/>
      <w:sz w:val="44"/>
      <w:szCs w:val="44"/>
    </w:rPr>
  </w:style>
  <w:style w:type="character" w:default="1" w:styleId="28">
    <w:name w:val="Default Paragraph Font"/>
    <w:semiHidden/>
    <w:unhideWhenUsed/>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Heading5"/>
    <w:basedOn w:val="1"/>
    <w:next w:val="1"/>
    <w:qFormat/>
    <w:uiPriority w:val="0"/>
    <w:pPr>
      <w:keepNext/>
      <w:keepLines/>
      <w:numPr>
        <w:ilvl w:val="4"/>
        <w:numId w:val="1"/>
      </w:numPr>
      <w:ind w:left="851" w:hanging="851"/>
    </w:pPr>
    <w:rPr>
      <w:rFonts w:ascii="Calibri" w:hAnsi="Calibri" w:eastAsia="宋体"/>
      <w:b/>
      <w:bCs/>
      <w:szCs w:val="28"/>
    </w:rPr>
  </w:style>
  <w:style w:type="paragraph" w:styleId="4">
    <w:name w:val="Normal Indent"/>
    <w:basedOn w:val="1"/>
    <w:qFormat/>
    <w:uiPriority w:val="0"/>
    <w:pPr>
      <w:ind w:firstLine="420" w:firstLineChars="200"/>
    </w:pPr>
    <w:rPr>
      <w:rFonts w:eastAsia="宋体"/>
      <w:sz w:val="21"/>
    </w:rPr>
  </w:style>
  <w:style w:type="paragraph" w:styleId="5">
    <w:name w:val="caption"/>
    <w:basedOn w:val="1"/>
    <w:next w:val="1"/>
    <w:qFormat/>
    <w:uiPriority w:val="0"/>
    <w:pPr>
      <w:spacing w:before="152" w:after="160"/>
    </w:pPr>
    <w:rPr>
      <w:rFonts w:ascii="Arial" w:hAnsi="Arial" w:eastAsia="黑体"/>
      <w:sz w:val="21"/>
      <w:szCs w:val="20"/>
    </w:rPr>
  </w:style>
  <w:style w:type="paragraph" w:styleId="6">
    <w:name w:val="Body Text 3"/>
    <w:basedOn w:val="1"/>
    <w:qFormat/>
    <w:uiPriority w:val="0"/>
    <w:pPr>
      <w:autoSpaceDE w:val="0"/>
      <w:autoSpaceDN w:val="0"/>
      <w:adjustRightInd w:val="0"/>
      <w:spacing w:line="676" w:lineRule="exact"/>
      <w:jc w:val="center"/>
    </w:pPr>
    <w:rPr>
      <w:rFonts w:ascii="宋体" w:eastAsia="宋体"/>
      <w:b/>
      <w:bCs/>
      <w:kern w:val="0"/>
      <w:sz w:val="44"/>
      <w:szCs w:val="38"/>
    </w:rPr>
  </w:style>
  <w:style w:type="paragraph" w:styleId="7">
    <w:name w:val="Body Text"/>
    <w:basedOn w:val="1"/>
    <w:next w:val="1"/>
    <w:qFormat/>
    <w:uiPriority w:val="0"/>
    <w:pPr>
      <w:jc w:val="center"/>
    </w:pPr>
    <w:rPr>
      <w:rFonts w:eastAsia="黑体"/>
      <w:szCs w:val="20"/>
    </w:rPr>
  </w:style>
  <w:style w:type="paragraph" w:styleId="8">
    <w:name w:val="Body Text Indent"/>
    <w:basedOn w:val="1"/>
    <w:qFormat/>
    <w:uiPriority w:val="0"/>
    <w:pPr>
      <w:ind w:right="-720" w:firstLine="720"/>
    </w:pPr>
    <w:rPr>
      <w:rFonts w:ascii="仿宋_GB2312"/>
      <w:szCs w:val="20"/>
    </w:rPr>
  </w:style>
  <w:style w:type="paragraph" w:styleId="9">
    <w:name w:val="List 2"/>
    <w:basedOn w:val="1"/>
    <w:qFormat/>
    <w:uiPriority w:val="0"/>
    <w:pPr>
      <w:ind w:left="100" w:leftChars="200" w:hanging="200" w:hangingChars="200"/>
    </w:pPr>
    <w:rPr>
      <w:rFonts w:eastAsia="宋体"/>
      <w:sz w:val="21"/>
    </w:rPr>
  </w:style>
  <w:style w:type="paragraph" w:styleId="10">
    <w:name w:val="Block Text"/>
    <w:basedOn w:val="1"/>
    <w:qFormat/>
    <w:uiPriority w:val="0"/>
    <w:pPr>
      <w:ind w:left="113" w:right="113"/>
      <w:jc w:val="center"/>
    </w:pPr>
    <w:rPr>
      <w:rFonts w:ascii="仿宋_GB2312"/>
      <w:sz w:val="30"/>
      <w:szCs w:val="30"/>
    </w:rPr>
  </w:style>
  <w:style w:type="paragraph" w:styleId="11">
    <w:name w:val="Plain Text"/>
    <w:basedOn w:val="1"/>
    <w:qFormat/>
    <w:uiPriority w:val="0"/>
    <w:rPr>
      <w:rFonts w:ascii="宋体" w:hAnsi="Courier New" w:eastAsia="宋体"/>
      <w:sz w:val="21"/>
      <w:szCs w:val="20"/>
    </w:rPr>
  </w:style>
  <w:style w:type="paragraph" w:styleId="12">
    <w:name w:val="Date"/>
    <w:basedOn w:val="1"/>
    <w:next w:val="1"/>
    <w:link w:val="33"/>
    <w:qFormat/>
    <w:uiPriority w:val="0"/>
    <w:rPr>
      <w:rFonts w:ascii="Calibri" w:hAnsi="Calibri" w:eastAsia="仿宋" w:cs="黑体"/>
    </w:rPr>
  </w:style>
  <w:style w:type="paragraph" w:styleId="13">
    <w:name w:val="Body Text Indent 2"/>
    <w:basedOn w:val="1"/>
    <w:qFormat/>
    <w:uiPriority w:val="0"/>
    <w:pPr>
      <w:ind w:right="-1" w:firstLine="538"/>
    </w:pPr>
    <w:rPr>
      <w:rFonts w:ascii="宋体" w:hAnsi="宋体" w:eastAsia="宋体"/>
      <w:szCs w:val="20"/>
    </w:rPr>
  </w:style>
  <w:style w:type="paragraph" w:styleId="14">
    <w:name w:val="Balloon Text"/>
    <w:basedOn w:val="1"/>
    <w:qFormat/>
    <w:uiPriority w:val="0"/>
    <w:rPr>
      <w:rFonts w:eastAsia="宋体"/>
      <w:sz w:val="18"/>
      <w:szCs w:val="18"/>
    </w:rPr>
  </w:style>
  <w:style w:type="paragraph" w:styleId="15">
    <w:name w:val="footer"/>
    <w:basedOn w:val="1"/>
    <w:link w:val="34"/>
    <w:qFormat/>
    <w:uiPriority w:val="0"/>
    <w:pPr>
      <w:tabs>
        <w:tab w:val="center" w:pos="4153"/>
        <w:tab w:val="right" w:pos="8306"/>
      </w:tabs>
      <w:snapToGrid w:val="0"/>
      <w:jc w:val="left"/>
    </w:pPr>
    <w:rPr>
      <w:rFonts w:ascii="Calibri" w:hAnsi="Calibri" w:eastAsia="仿宋" w:cs="黑体"/>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Signature"/>
    <w:basedOn w:val="1"/>
    <w:qFormat/>
    <w:uiPriority w:val="0"/>
    <w:pPr>
      <w:ind w:left="100" w:leftChars="2100"/>
    </w:pPr>
    <w:rPr>
      <w:rFonts w:eastAsia="宋体"/>
      <w:sz w:val="21"/>
    </w:rPr>
  </w:style>
  <w:style w:type="paragraph" w:styleId="18">
    <w:name w:val="toc 1"/>
    <w:basedOn w:val="1"/>
    <w:next w:val="1"/>
    <w:qFormat/>
    <w:uiPriority w:val="99"/>
  </w:style>
  <w:style w:type="paragraph" w:styleId="19">
    <w:name w:val="Body Text Indent 3"/>
    <w:basedOn w:val="1"/>
    <w:qFormat/>
    <w:uiPriority w:val="0"/>
    <w:pPr>
      <w:ind w:firstLine="633"/>
    </w:pPr>
    <w:rPr>
      <w:rFonts w:eastAsia="楷体_GB2312"/>
      <w:szCs w:val="20"/>
    </w:rPr>
  </w:style>
  <w:style w:type="paragraph" w:styleId="20">
    <w:name w:val="Body Text 2"/>
    <w:basedOn w:val="1"/>
    <w:qFormat/>
    <w:uiPriority w:val="0"/>
    <w:pPr>
      <w:spacing w:line="620" w:lineRule="exact"/>
    </w:pPr>
    <w:rPr>
      <w:szCs w:val="20"/>
    </w:rPr>
  </w:style>
  <w:style w:type="paragraph" w:styleId="2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color w:val="000000"/>
      <w:kern w:val="0"/>
      <w:sz w:val="20"/>
      <w:szCs w:val="20"/>
    </w:rPr>
  </w:style>
  <w:style w:type="paragraph" w:styleId="22">
    <w:name w:val="Normal (Web)"/>
    <w:basedOn w:val="1"/>
    <w:qFormat/>
    <w:uiPriority w:val="99"/>
    <w:pPr>
      <w:widowControl/>
      <w:spacing w:before="100" w:beforeAutospacing="1" w:after="100" w:afterAutospacing="1"/>
      <w:ind w:firstLine="480"/>
      <w:jc w:val="left"/>
    </w:pPr>
    <w:rPr>
      <w:rFonts w:ascii="宋体" w:hAnsi="宋体" w:eastAsia="宋体"/>
      <w:kern w:val="0"/>
      <w:sz w:val="24"/>
    </w:rPr>
  </w:style>
  <w:style w:type="paragraph" w:styleId="23">
    <w:name w:val="Title"/>
    <w:basedOn w:val="1"/>
    <w:qFormat/>
    <w:uiPriority w:val="0"/>
    <w:pPr>
      <w:spacing w:before="240" w:after="60"/>
      <w:jc w:val="center"/>
      <w:outlineLvl w:val="0"/>
    </w:pPr>
    <w:rPr>
      <w:rFonts w:ascii="Arial" w:hAnsi="Arial" w:eastAsia="宋体" w:cs="Arial"/>
      <w:b/>
      <w:bCs/>
      <w:szCs w:val="32"/>
    </w:rPr>
  </w:style>
  <w:style w:type="paragraph" w:styleId="24">
    <w:name w:val="Body Text First Indent"/>
    <w:basedOn w:val="7"/>
    <w:qFormat/>
    <w:uiPriority w:val="0"/>
    <w:pPr>
      <w:spacing w:after="120"/>
      <w:ind w:firstLine="420" w:firstLineChars="100"/>
      <w:jc w:val="both"/>
    </w:pPr>
    <w:rPr>
      <w:rFonts w:eastAsia="宋体"/>
      <w:sz w:val="21"/>
      <w:szCs w:val="24"/>
    </w:rPr>
  </w:style>
  <w:style w:type="paragraph" w:styleId="25">
    <w:name w:val="Body Text First Indent 2"/>
    <w:basedOn w:val="8"/>
    <w:qFormat/>
    <w:uiPriority w:val="0"/>
    <w:pPr>
      <w:spacing w:after="120"/>
      <w:ind w:left="420" w:leftChars="200" w:right="0" w:firstLine="420" w:firstLineChars="200"/>
    </w:pPr>
    <w:rPr>
      <w:rFonts w:ascii="Times New Roman" w:eastAsia="宋体"/>
      <w:sz w:val="21"/>
      <w:szCs w:val="24"/>
    </w:rPr>
  </w:style>
  <w:style w:type="table" w:styleId="27">
    <w:name w:val="Table Grid"/>
    <w:basedOn w:val="26"/>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page number"/>
    <w:basedOn w:val="28"/>
    <w:qFormat/>
    <w:uiPriority w:val="0"/>
  </w:style>
  <w:style w:type="character" w:styleId="31">
    <w:name w:val="FollowedHyperlink"/>
    <w:basedOn w:val="28"/>
    <w:qFormat/>
    <w:uiPriority w:val="0"/>
    <w:rPr>
      <w:color w:val="800080"/>
      <w:u w:val="single"/>
    </w:rPr>
  </w:style>
  <w:style w:type="character" w:styleId="32">
    <w:name w:val="Hyperlink"/>
    <w:basedOn w:val="28"/>
    <w:qFormat/>
    <w:uiPriority w:val="0"/>
    <w:rPr>
      <w:color w:val="2D4B7D"/>
      <w:u w:val="none"/>
    </w:rPr>
  </w:style>
  <w:style w:type="character" w:customStyle="1" w:styleId="33">
    <w:name w:val="日期 Char"/>
    <w:basedOn w:val="28"/>
    <w:link w:val="12"/>
    <w:qFormat/>
    <w:uiPriority w:val="0"/>
    <w:rPr>
      <w:rFonts w:hint="default" w:ascii="Calibri" w:hAnsi="Calibri" w:eastAsia="仿宋" w:cs="黑体"/>
      <w:kern w:val="2"/>
      <w:sz w:val="32"/>
      <w:szCs w:val="24"/>
    </w:rPr>
  </w:style>
  <w:style w:type="character" w:customStyle="1" w:styleId="34">
    <w:name w:val="页脚 Char"/>
    <w:basedOn w:val="28"/>
    <w:link w:val="15"/>
    <w:qFormat/>
    <w:uiPriority w:val="0"/>
    <w:rPr>
      <w:rFonts w:hint="default" w:ascii="Calibri" w:hAnsi="Calibri" w:eastAsia="仿宋" w:cs="黑体"/>
      <w:kern w:val="2"/>
      <w:sz w:val="18"/>
      <w:szCs w:val="24"/>
    </w:rPr>
  </w:style>
  <w:style w:type="character" w:customStyle="1" w:styleId="35">
    <w:name w:val="style7"/>
    <w:basedOn w:val="28"/>
    <w:qFormat/>
    <w:uiPriority w:val="0"/>
  </w:style>
  <w:style w:type="character" w:customStyle="1" w:styleId="36">
    <w:name w:val="style11"/>
    <w:basedOn w:val="28"/>
    <w:qFormat/>
    <w:uiPriority w:val="0"/>
    <w:rPr>
      <w:rFonts w:hint="eastAsia" w:ascii="??ì?" w:eastAsia="??ì?"/>
      <w:sz w:val="21"/>
      <w:szCs w:val="21"/>
      <w:u w:val="none"/>
    </w:rPr>
  </w:style>
  <w:style w:type="character" w:customStyle="1" w:styleId="37">
    <w:name w:val="htd01"/>
    <w:basedOn w:val="28"/>
    <w:qFormat/>
    <w:uiPriority w:val="0"/>
  </w:style>
  <w:style w:type="character" w:customStyle="1" w:styleId="38">
    <w:name w:val="zjga131"/>
    <w:basedOn w:val="28"/>
    <w:qFormat/>
    <w:uiPriority w:val="0"/>
  </w:style>
  <w:style w:type="character" w:customStyle="1" w:styleId="39">
    <w:name w:val="style31"/>
    <w:basedOn w:val="28"/>
    <w:qFormat/>
    <w:uiPriority w:val="0"/>
    <w:rPr>
      <w:sz w:val="21"/>
      <w:szCs w:val="21"/>
    </w:rPr>
  </w:style>
  <w:style w:type="character" w:customStyle="1" w:styleId="40">
    <w:name w:val="f14px lineheight200"/>
    <w:basedOn w:val="28"/>
    <w:qFormat/>
    <w:uiPriority w:val="0"/>
  </w:style>
  <w:style w:type="character" w:customStyle="1" w:styleId="41">
    <w:name w:val="artcontent"/>
    <w:basedOn w:val="28"/>
    <w:qFormat/>
    <w:uiPriority w:val="0"/>
    <w:rPr>
      <w:sz w:val="22"/>
      <w:szCs w:val="22"/>
    </w:rPr>
  </w:style>
  <w:style w:type="character" w:customStyle="1" w:styleId="42">
    <w:name w:val="news_content"/>
    <w:basedOn w:val="28"/>
    <w:qFormat/>
    <w:uiPriority w:val="0"/>
  </w:style>
  <w:style w:type="character" w:customStyle="1" w:styleId="43">
    <w:name w:val="unnamed11"/>
    <w:basedOn w:val="28"/>
    <w:qFormat/>
    <w:uiPriority w:val="0"/>
  </w:style>
  <w:style w:type="character" w:customStyle="1" w:styleId="44">
    <w:name w:val="title_bigs"/>
    <w:basedOn w:val="28"/>
    <w:qFormat/>
    <w:uiPriority w:val="0"/>
  </w:style>
  <w:style w:type="paragraph" w:customStyle="1" w:styleId="45">
    <w:name w:val="p17"/>
    <w:basedOn w:val="1"/>
    <w:qFormat/>
    <w:uiPriority w:val="0"/>
    <w:pPr>
      <w:widowControl/>
    </w:pPr>
    <w:rPr>
      <w:rFonts w:ascii="宋体" w:hAnsi="宋体" w:eastAsia="宋体" w:cs="宋体"/>
      <w:kern w:val="0"/>
      <w:szCs w:val="32"/>
    </w:rPr>
  </w:style>
  <w:style w:type="paragraph" w:customStyle="1" w:styleId="46">
    <w:name w:val="contentarticle"/>
    <w:basedOn w:val="1"/>
    <w:qFormat/>
    <w:uiPriority w:val="0"/>
    <w:pPr>
      <w:widowControl/>
      <w:spacing w:before="100" w:beforeAutospacing="1" w:after="100" w:afterAutospacing="1"/>
      <w:jc w:val="left"/>
    </w:pPr>
    <w:rPr>
      <w:rFonts w:ascii="宋体" w:hAnsi="宋体" w:eastAsia="宋体"/>
      <w:kern w:val="0"/>
      <w:sz w:val="24"/>
    </w:rPr>
  </w:style>
  <w:style w:type="paragraph" w:customStyle="1" w:styleId="47">
    <w:name w:val="0"/>
    <w:basedOn w:val="1"/>
    <w:qFormat/>
    <w:uiPriority w:val="0"/>
    <w:pPr>
      <w:widowControl/>
      <w:snapToGrid w:val="0"/>
      <w:spacing w:line="365" w:lineRule="atLeast"/>
      <w:ind w:left="1"/>
      <w:textAlignment w:val="bottom"/>
    </w:pPr>
    <w:rPr>
      <w:rFonts w:eastAsia="宋体"/>
      <w:kern w:val="0"/>
      <w:sz w:val="20"/>
      <w:szCs w:val="20"/>
    </w:rPr>
  </w:style>
  <w:style w:type="paragraph" w:customStyle="1" w:styleId="48">
    <w:name w:val="简单回函地址"/>
    <w:basedOn w:val="1"/>
    <w:qFormat/>
    <w:uiPriority w:val="0"/>
    <w:rPr>
      <w:rFonts w:eastAsia="宋体"/>
      <w:sz w:val="21"/>
    </w:rPr>
  </w:style>
  <w:style w:type="paragraph" w:customStyle="1" w:styleId="49">
    <w:name w:val="Default"/>
    <w:qFormat/>
    <w:uiPriority w:val="0"/>
    <w:pPr>
      <w:widowControl w:val="0"/>
      <w:autoSpaceDE w:val="0"/>
      <w:autoSpaceDN w:val="0"/>
      <w:adjustRightInd w:val="0"/>
    </w:pPr>
    <w:rPr>
      <w:rFonts w:ascii="仿宋_GB2312" w:hAnsi="Times New Roman" w:eastAsia="仿宋_GB2312" w:cs="Times New Roman"/>
      <w:color w:val="000000"/>
      <w:sz w:val="24"/>
      <w:szCs w:val="24"/>
      <w:lang w:val="en-US" w:eastAsia="zh-CN" w:bidi="ar-SA"/>
    </w:rPr>
  </w:style>
  <w:style w:type="paragraph" w:customStyle="1" w:styleId="50">
    <w:name w:val="正文 New New New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51">
    <w:name w:val="p16"/>
    <w:basedOn w:val="1"/>
    <w:qFormat/>
    <w:uiPriority w:val="0"/>
    <w:pPr>
      <w:widowControl/>
      <w:spacing w:line="240" w:lineRule="atLeast"/>
      <w:ind w:left="-4" w:firstLine="483"/>
    </w:pPr>
    <w:rPr>
      <w:rFonts w:eastAsia="宋体"/>
      <w:kern w:val="0"/>
      <w:szCs w:val="32"/>
    </w:rPr>
  </w:style>
  <w:style w:type="paragraph" w:customStyle="1" w:styleId="52">
    <w:name w:val="p0"/>
    <w:basedOn w:val="1"/>
    <w:qFormat/>
    <w:uiPriority w:val="0"/>
    <w:pPr>
      <w:widowControl/>
    </w:pPr>
    <w:rPr>
      <w:rFonts w:eastAsia="宋体"/>
      <w:kern w:val="0"/>
      <w:sz w:val="21"/>
      <w:szCs w:val="21"/>
    </w:rPr>
  </w:style>
  <w:style w:type="paragraph" w:customStyle="1" w:styleId="53">
    <w:name w:val="Char"/>
    <w:basedOn w:val="1"/>
    <w:qFormat/>
    <w:uiPriority w:val="0"/>
    <w:rPr>
      <w:rFonts w:eastAsia="宋体"/>
      <w:sz w:val="21"/>
    </w:rPr>
  </w:style>
  <w:style w:type="paragraph" w:customStyle="1" w:styleId="54">
    <w:name w:val="[Normal]"/>
    <w:qFormat/>
    <w:uiPriority w:val="0"/>
    <w:rPr>
      <w:rFonts w:ascii="宋体" w:hAnsi="宋体" w:eastAsia="宋体" w:cs="Times New Roman"/>
      <w:sz w:val="24"/>
      <w:lang w:val="en-US" w:eastAsia="en-US" w:bidi="ar-SA"/>
    </w:rPr>
  </w:style>
  <w:style w:type="paragraph" w:customStyle="1" w:styleId="55">
    <w:name w:val="文件"/>
    <w:basedOn w:val="1"/>
    <w:qFormat/>
    <w:uiPriority w:val="0"/>
    <w:pPr>
      <w:adjustRightInd w:val="0"/>
      <w:snapToGrid w:val="0"/>
      <w:spacing w:line="288" w:lineRule="auto"/>
      <w:ind w:firstLine="658"/>
      <w:textAlignment w:val="baseline"/>
    </w:pPr>
    <w:rPr>
      <w:rFonts w:ascii="汉仪仿宋简" w:eastAsia="汉仪仿宋简"/>
      <w:snapToGrid w:val="0"/>
      <w:spacing w:val="-3"/>
      <w:kern w:val="0"/>
      <w:sz w:val="24"/>
    </w:rPr>
  </w:style>
  <w:style w:type="paragraph" w:customStyle="1" w:styleId="56">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58">
    <w:name w:val="页脚 New New"/>
    <w:basedOn w:val="1"/>
    <w:qFormat/>
    <w:uiPriority w:val="0"/>
    <w:pPr>
      <w:tabs>
        <w:tab w:val="center" w:pos="4153"/>
        <w:tab w:val="right" w:pos="8306"/>
      </w:tabs>
      <w:snapToGrid w:val="0"/>
      <w:jc w:val="left"/>
    </w:pPr>
    <w:rPr>
      <w:sz w:val="18"/>
    </w:rPr>
  </w:style>
  <w:style w:type="paragraph" w:customStyle="1" w:styleId="59">
    <w:name w:val="页脚 New"/>
    <w:basedOn w:val="1"/>
    <w:qFormat/>
    <w:uiPriority w:val="0"/>
    <w:pPr>
      <w:tabs>
        <w:tab w:val="center" w:pos="4153"/>
        <w:tab w:val="right" w:pos="8306"/>
      </w:tabs>
      <w:snapToGrid w:val="0"/>
      <w:jc w:val="left"/>
    </w:pPr>
    <w:rPr>
      <w:sz w:val="18"/>
    </w:rPr>
  </w:style>
  <w:style w:type="paragraph" w:customStyle="1" w:styleId="60">
    <w:name w:val="正文 New"/>
    <w:qFormat/>
    <w:uiPriority w:val="0"/>
    <w:pPr>
      <w:widowControl w:val="0"/>
      <w:jc w:val="both"/>
    </w:pPr>
    <w:rPr>
      <w:rFonts w:ascii="Times New Roman" w:hAnsi="Times New Roman" w:eastAsia="仿宋_GB2312" w:cs="Times New Roman"/>
      <w:kern w:val="2"/>
      <w:sz w:val="32"/>
      <w:lang w:val="en-US" w:eastAsia="zh-CN" w:bidi="ar-SA"/>
    </w:rPr>
  </w:style>
  <w:style w:type="paragraph" w:customStyle="1" w:styleId="61">
    <w:name w:val="Char11"/>
    <w:basedOn w:val="1"/>
    <w:qFormat/>
    <w:uiPriority w:val="0"/>
    <w:rPr>
      <w:rFonts w:eastAsia="宋体"/>
      <w:sz w:val="21"/>
    </w:rPr>
  </w:style>
  <w:style w:type="paragraph" w:customStyle="1" w:styleId="62">
    <w:name w:val="标题 1 New"/>
    <w:basedOn w:val="1"/>
    <w:next w:val="1"/>
    <w:qFormat/>
    <w:uiPriority w:val="0"/>
    <w:pPr>
      <w:spacing w:before="100" w:beforeAutospacing="1" w:after="100" w:afterAutospacing="1"/>
      <w:jc w:val="left"/>
      <w:outlineLvl w:val="0"/>
    </w:pPr>
    <w:rPr>
      <w:rFonts w:hint="eastAsia" w:ascii="宋体" w:hAnsi="宋体" w:eastAsia="宋体"/>
      <w:b/>
      <w:kern w:val="44"/>
      <w:sz w:val="48"/>
      <w:szCs w:val="48"/>
    </w:rPr>
  </w:style>
  <w:style w:type="paragraph" w:customStyle="1" w:styleId="63">
    <w:name w:val="页眉 New New New"/>
    <w:basedOn w:val="6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customStyle="1" w:styleId="64">
    <w:name w:val="正文 New New"/>
    <w:qFormat/>
    <w:uiPriority w:val="0"/>
    <w:pPr>
      <w:widowControl w:val="0"/>
      <w:jc w:val="both"/>
    </w:pPr>
    <w:rPr>
      <w:rFonts w:ascii="Calibri" w:hAnsi="Calibri" w:eastAsia="宋体" w:cs="黑体"/>
      <w:kern w:val="2"/>
      <w:sz w:val="21"/>
      <w:szCs w:val="22"/>
      <w:lang w:val="en-US" w:eastAsia="zh-CN" w:bidi="ar-SA"/>
    </w:rPr>
  </w:style>
  <w:style w:type="paragraph" w:customStyle="1" w:styleId="65">
    <w:name w:val="页眉 New New"/>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66">
    <w:name w:val="Char1"/>
    <w:basedOn w:val="1"/>
    <w:qFormat/>
    <w:uiPriority w:val="0"/>
    <w:pPr>
      <w:widowControl/>
      <w:spacing w:after="160" w:line="240" w:lineRule="exact"/>
      <w:jc w:val="left"/>
    </w:pPr>
  </w:style>
  <w:style w:type="paragraph" w:customStyle="1" w:styleId="67">
    <w:name w:val="Char1 Char Char Char Char Char Char"/>
    <w:basedOn w:val="1"/>
    <w:qFormat/>
    <w:uiPriority w:val="0"/>
    <w:pPr>
      <w:autoSpaceDE w:val="0"/>
      <w:autoSpaceDN w:val="0"/>
    </w:pPr>
  </w:style>
  <w:style w:type="paragraph" w:customStyle="1" w:styleId="68">
    <w:name w:val="PP 行"/>
    <w:basedOn w:val="17"/>
    <w:qFormat/>
    <w:uiPriority w:val="0"/>
  </w:style>
  <w:style w:type="paragraph" w:customStyle="1" w:styleId="69">
    <w:name w:val="p15"/>
    <w:basedOn w:val="1"/>
    <w:qFormat/>
    <w:uiPriority w:val="0"/>
    <w:pPr>
      <w:widowControl/>
      <w:ind w:right="-720" w:firstLine="720"/>
    </w:pPr>
    <w:rPr>
      <w:rFonts w:ascii="仿宋_GB2312" w:hAnsi="宋体" w:cs="宋体"/>
      <w:kern w:val="0"/>
      <w:szCs w:val="32"/>
    </w:rPr>
  </w:style>
  <w:style w:type="paragraph" w:customStyle="1" w:styleId="70">
    <w:name w:val="页眉 New"/>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71">
    <w:name w:val="页脚 New New New"/>
    <w:basedOn w:val="64"/>
    <w:qFormat/>
    <w:uiPriority w:val="0"/>
    <w:pPr>
      <w:tabs>
        <w:tab w:val="center" w:pos="4153"/>
        <w:tab w:val="right" w:pos="8306"/>
      </w:tabs>
      <w:snapToGrid w:val="0"/>
      <w:jc w:val="left"/>
    </w:pPr>
    <w:rPr>
      <w:sz w:val="18"/>
    </w:rPr>
  </w:style>
  <w:style w:type="paragraph" w:customStyle="1" w:styleId="72">
    <w:name w:val="t4"/>
    <w:basedOn w:val="1"/>
    <w:qFormat/>
    <w:uiPriority w:val="0"/>
    <w:pPr>
      <w:widowControl/>
      <w:spacing w:before="100" w:beforeAutospacing="1" w:after="100" w:afterAutospacing="1" w:line="312" w:lineRule="auto"/>
      <w:jc w:val="left"/>
    </w:pPr>
    <w:rPr>
      <w:rFonts w:ascii="宋体" w:hAnsi="宋体" w:eastAsia="宋体"/>
      <w:b/>
      <w:bCs/>
      <w:color w:val="FF0000"/>
      <w:kern w:val="0"/>
      <w:sz w:val="28"/>
      <w:szCs w:val="28"/>
    </w:rPr>
  </w:style>
  <w:style w:type="paragraph" w:customStyle="1" w:styleId="73">
    <w:name w:val="列出段落1"/>
    <w:basedOn w:val="1"/>
    <w:qFormat/>
    <w:uiPriority w:val="0"/>
    <w:pPr>
      <w:ind w:firstLine="420" w:firstLineChars="200"/>
    </w:pPr>
    <w:rPr>
      <w:rFonts w:ascii="Calibri" w:hAnsi="Calibri" w:eastAsia="宋体" w:cs="黑体"/>
      <w:sz w:val="21"/>
      <w:szCs w:val="21"/>
    </w:rPr>
  </w:style>
  <w:style w:type="paragraph" w:customStyle="1" w:styleId="74">
    <w:name w:val="列出段落2"/>
    <w:basedOn w:val="1"/>
    <w:qFormat/>
    <w:uiPriority w:val="0"/>
    <w:pPr>
      <w:ind w:firstLine="420" w:firstLineChars="200"/>
    </w:pPr>
    <w:rPr>
      <w:rFonts w:ascii="Calibri" w:hAnsi="Calibri" w:eastAsia="宋体"/>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9"/>
    <customShpInfo spid="_x0000_s3080"/>
    <customShpInfo spid="_x0000_s308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26</Pages>
  <Words>1788</Words>
  <Characters>10198</Characters>
  <Lines>84</Lines>
  <Paragraphs>23</Paragraphs>
  <TotalTime>11</TotalTime>
  <ScaleCrop>false</ScaleCrop>
  <LinksUpToDate>false</LinksUpToDate>
  <CharactersWithSpaces>11963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2021-08-20T07:31:00Z</dcterms:created>
  <dc:creator>gf</dc:creator>
  <cp:lastModifiedBy>Administrator</cp:lastModifiedBy>
  <cp:lastPrinted>2022-03-31T08:05:00Z</cp:lastPrinted>
  <dcterms:modified xsi:type="dcterms:W3CDTF">2023-11-03T06:32:43Z</dcterms:modified>
  <dc:title>淄民[2004]82号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CA653A6266584436AF26FA7B49DF6075</vt:lpwstr>
  </property>
</Properties>
</file>