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C7C90">
      <w:pPr>
        <w:spacing w:before="497" w:line="219" w:lineRule="auto"/>
        <w:jc w:val="center"/>
        <w:outlineLvl w:val="0"/>
        <w:rPr>
          <w:rFonts w:ascii="宋体" w:hAnsi="宋体" w:eastAsia="宋体" w:cs="宋体"/>
          <w:sz w:val="153"/>
          <w:szCs w:val="153"/>
        </w:rPr>
      </w:pPr>
      <w:r>
        <w:rPr>
          <w:rFonts w:ascii="宋体" w:hAnsi="宋体" w:eastAsia="宋体" w:cs="宋体"/>
          <w:b/>
          <w:bCs/>
          <w:color w:val="F02040"/>
          <w:spacing w:val="-109"/>
          <w:w w:val="72"/>
          <w:sz w:val="153"/>
          <w:szCs w:val="153"/>
        </w:rPr>
        <w:t>淄博</w:t>
      </w:r>
      <w:r>
        <w:rPr>
          <w:rFonts w:ascii="宋体" w:hAnsi="宋体" w:eastAsia="宋体" w:cs="宋体"/>
          <w:b/>
          <w:bCs/>
          <w:color w:val="F02040"/>
          <w:spacing w:val="-108"/>
          <w:w w:val="72"/>
          <w:sz w:val="153"/>
          <w:szCs w:val="153"/>
        </w:rPr>
        <w:t>市民政局文</w:t>
      </w:r>
      <w:r>
        <w:rPr>
          <w:rFonts w:ascii="宋体" w:hAnsi="宋体" w:eastAsia="宋体" w:cs="宋体"/>
          <w:b/>
          <w:bCs/>
          <w:color w:val="F02040"/>
          <w:spacing w:val="-66"/>
          <w:w w:val="72"/>
          <w:sz w:val="153"/>
          <w:szCs w:val="153"/>
        </w:rPr>
        <w:t>件</w:t>
      </w:r>
    </w:p>
    <w:p w14:paraId="4AA57563">
      <w:pPr>
        <w:rPr>
          <w:rFonts w:ascii="方正小标宋_GBK" w:hAnsi="方正小标宋_GBK" w:eastAsia="方正小标宋_GBK" w:cs="方正小标宋_GBK"/>
          <w:color w:val="FF0000"/>
          <w:spacing w:val="-10"/>
          <w:w w:val="66"/>
          <w:szCs w:val="32"/>
        </w:rPr>
      </w:pPr>
    </w:p>
    <w:p w14:paraId="426E6628">
      <w:pPr>
        <w:pStyle w:val="2"/>
        <w:spacing w:before="97" w:line="209"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pacing w:val="20"/>
          <w:sz w:val="32"/>
          <w:szCs w:val="32"/>
        </w:rPr>
        <w:t>淄民函〔2025〕36号</w:t>
      </w:r>
    </w:p>
    <w:p w14:paraId="2CD3F222">
      <w:pPr>
        <w:spacing w:line="576" w:lineRule="exact"/>
        <w:rPr>
          <w:rFonts w:hint="eastAsia" w:ascii="方正小标宋_GBK" w:hAnsi="方正小标宋_GBK" w:eastAsia="方正小标宋_GBK" w:cs="方正小标宋_GBK"/>
          <w:sz w:val="44"/>
          <w:szCs w:val="44"/>
        </w:rPr>
      </w:pPr>
      <w:r>
        <w:rPr>
          <w:rFonts w:ascii="方正小标宋_GBK" w:hAnsi="方正小标宋_GBK" w:eastAsia="方正小标宋_GBK" w:cs="方正小标宋_GBK"/>
          <w:color w:val="FF0000"/>
          <w:spacing w:val="-10"/>
          <w:szCs w:val="32"/>
        </w:rPr>
        <mc:AlternateContent>
          <mc:Choice Requires="wps">
            <w:drawing>
              <wp:anchor distT="0" distB="0" distL="114300" distR="114300" simplePos="0" relativeHeight="251660288" behindDoc="0" locked="0" layoutInCell="1" allowOverlap="1">
                <wp:simplePos x="0" y="0"/>
                <wp:positionH relativeFrom="column">
                  <wp:posOffset>-403860</wp:posOffset>
                </wp:positionH>
                <wp:positionV relativeFrom="paragraph">
                  <wp:posOffset>39370</wp:posOffset>
                </wp:positionV>
                <wp:extent cx="6286500" cy="0"/>
                <wp:effectExtent l="0" t="9525" r="7620" b="13335"/>
                <wp:wrapNone/>
                <wp:docPr id="2" name="直接箭头连接符 2"/>
                <wp:cNvGraphicFramePr/>
                <a:graphic xmlns:a="http://schemas.openxmlformats.org/drawingml/2006/main">
                  <a:graphicData uri="http://schemas.microsoft.com/office/word/2010/wordprocessingShape">
                    <wps:wsp>
                      <wps:cNvCnPr/>
                      <wps:spPr>
                        <a:xfrm>
                          <a:off x="0" y="0"/>
                          <a:ext cx="6286500" cy="0"/>
                        </a:xfrm>
                        <a:prstGeom prst="straightConnector1">
                          <a:avLst/>
                        </a:prstGeom>
                        <a:ln w="19050"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margin-left:-31.8pt;margin-top:3.1pt;height:0pt;width:495pt;z-index:251660288;mso-width-relative:page;mso-height-relative:page;" filled="f" stroked="t" coordsize="21600,21600" o:gfxdata="UEsDBAoAAAAAAIdO4kAAAAAAAAAAAAAAAAAEAAAAZHJzL1BLAwQUAAAACACHTuJA+3civ9UAAAAH&#10;AQAADwAAAGRycy9kb3ducmV2LnhtbE2OwU7DMBBE70j9B2srcWudhsqiIU5VlXICUdEgzm68JBHx&#10;2thOW/4ewwWOoxm9eeX6YgZ2Qh96SxIW8wwYUmN1T62E1/phdgssREVaDZZQwhcGWFeTq1IV2p7p&#10;BU+H2LIEoVAoCV2MruA8NB0aFebWIaXu3XqjYoq+5dqrc4KbgedZJrhRPaWHTjncdth8HEYjYfn2&#10;7Jzd3df7zW5Va4uP49Onl/J6usjugEW8xL8x/OgndaiS09GOpAMbJMzEjUhTCSIHlvpVLpbAjr+Z&#10;VyX/7199A1BLAwQUAAAACACHTuJAtAFzvgMCAAD7AwAADgAAAGRycy9lMm9Eb2MueG1srVNLjhMx&#10;EN0jcQfLe9KdSBMNrXRmkRA2CCIBB3Bsd7cl/+TypJNLcAEkVsAKWM2e08BwDMrunjAMmyzohbv8&#10;qVf1np8XVwejyV4GUM7WdDopKZGWO6FsW9O3bzZPLimByKxg2llZ06MEerV8/GjR+0rOXOe0kIEg&#10;iIWq9zXtYvRVUQDvpGEwcV5a3GxcMCziNLSFCKxHdKOLWVnOi94F4YPjEgBX18MmHRHDOYCuaRSX&#10;a8evjbRxQA1Ss4iUoFMe6DJ32zSSx1dNAzISXVNkGvOIRTDepbFYLljVBuY7xccW2DktPOBkmLJY&#10;9AS1ZpGR66D+gTKKBweuiRPuTDEQyYogi2n5QJvXHfMyc0GpwZ9Eh/8Hy1/ut4EoUdMZJZYZvPDb&#10;9zc/3326/fb1x8ebX98/pPjLZzJLUvUeKsxY2W0YZ+C3IfE+NMGkPzIihyzv8SSvPETCcXE+u5xf&#10;lKg8v9sr/iT6APG5dIakoKYQA1NtF1fOWrxEF6ZZXrZ/ARFLY+JdQqqqLenRy0/Li4TO0JUNugFD&#10;45EZ2DYng9NKbJTWKQVCu1vpQPYMnbHZlPglhgj817FUZc2gG87lrcEznWTimRUkHj1qZvGp0NSD&#10;kYISLfFlpQgBWRWZ0uecxNLapgSZfTsSTZIPIqdo58Qxa1+kGXoidzz6N5nu/hzj+292+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7dyK/1QAAAAcBAAAPAAAAAAAAAAEAIAAAACIAAABkcnMvZG93&#10;bnJldi54bWxQSwECFAAUAAAACACHTuJAtAFzvgMCAAD7AwAADgAAAAAAAAABACAAAAAkAQAAZHJz&#10;L2Uyb0RvYy54bWxQSwUGAAAAAAYABgBZAQAAmQUAAAAA&#10;">
                <v:fill on="f" focussize="0,0"/>
                <v:stroke weight="1.5pt" color="#FF0000" joinstyle="round"/>
                <v:imagedata o:title=""/>
                <o:lock v:ext="edit" aspectratio="f"/>
              </v:shape>
            </w:pict>
          </mc:Fallback>
        </mc:AlternateContent>
      </w:r>
    </w:p>
    <w:p w14:paraId="035211C7">
      <w:pPr>
        <w:spacing w:line="576" w:lineRule="exact"/>
        <w:rPr>
          <w:rFonts w:ascii="方正小标宋_GBK" w:hAnsi="方正小标宋_GBK" w:eastAsia="方正小标宋_GBK" w:cs="方正小标宋_GBK"/>
          <w:sz w:val="44"/>
          <w:szCs w:val="44"/>
        </w:rPr>
      </w:pPr>
    </w:p>
    <w:p w14:paraId="33DC13E2">
      <w:pPr>
        <w:autoSpaceDE w:val="0"/>
        <w:spacing w:line="576"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淄博市</w:t>
      </w:r>
      <w:r>
        <w:rPr>
          <w:rFonts w:hint="eastAsia" w:ascii="方正小标宋_GBK" w:hAnsi="方正小标宋_GBK" w:eastAsia="方正小标宋_GBK" w:cs="方正小标宋_GBK"/>
          <w:sz w:val="44"/>
          <w:szCs w:val="44"/>
        </w:rPr>
        <w:t>民政局关于印发</w:t>
      </w:r>
    </w:p>
    <w:p w14:paraId="06D651FF">
      <w:pPr>
        <w:autoSpaceDE w:val="0"/>
        <w:spacing w:line="54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eastAsia="zh-CN"/>
        </w:rPr>
        <w:t>2024</w:t>
      </w:r>
      <w:r>
        <w:rPr>
          <w:rFonts w:hint="eastAsia" w:ascii="方正小标宋_GBK" w:hAnsi="方正小标宋_GBK" w:eastAsia="方正小标宋_GBK" w:cs="方正小标宋_GBK"/>
          <w:sz w:val="44"/>
          <w:szCs w:val="44"/>
        </w:rPr>
        <w:t>年度</w:t>
      </w:r>
      <w:r>
        <w:rPr>
          <w:rFonts w:hint="eastAsia" w:ascii="方正小标宋_GBK" w:hAnsi="方正小标宋_GBK" w:eastAsia="方正小标宋_GBK" w:cs="方正小标宋_GBK"/>
          <w:sz w:val="44"/>
          <w:szCs w:val="44"/>
          <w:lang w:eastAsia="zh-CN"/>
        </w:rPr>
        <w:t>社会组织</w:t>
      </w:r>
      <w:r>
        <w:rPr>
          <w:rFonts w:hint="eastAsia" w:ascii="方正小标宋_GBK" w:hAnsi="方正小标宋_GBK" w:eastAsia="方正小标宋_GBK" w:cs="方正小标宋_GBK"/>
          <w:sz w:val="44"/>
          <w:szCs w:val="44"/>
        </w:rPr>
        <w:t>“</w:t>
      </w:r>
      <w:r>
        <w:rPr>
          <w:rFonts w:hint="eastAsia" w:ascii="方正小标宋_GBK" w:hAnsi="方正小标宋_GBK" w:eastAsia="方正小标宋_GBK" w:cs="方正小标宋_GBK"/>
          <w:sz w:val="44"/>
          <w:szCs w:val="44"/>
          <w:lang w:eastAsia="zh-CN"/>
        </w:rPr>
        <w:t>双随机、一公开</w:t>
      </w:r>
      <w:r>
        <w:rPr>
          <w:rFonts w:hint="eastAsia" w:ascii="方正小标宋_GBK" w:hAnsi="方正小标宋_GBK" w:eastAsia="方正小标宋_GBK" w:cs="方正小标宋_GBK"/>
          <w:sz w:val="44"/>
          <w:szCs w:val="44"/>
        </w:rPr>
        <w:t>”</w:t>
      </w:r>
    </w:p>
    <w:p w14:paraId="11DBB84D">
      <w:pPr>
        <w:autoSpaceDE w:val="0"/>
        <w:spacing w:line="576"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执法检查工作方案》的通知</w:t>
      </w:r>
    </w:p>
    <w:p w14:paraId="5516DB4F">
      <w:pPr>
        <w:autoSpaceDE w:val="0"/>
        <w:spacing w:line="576" w:lineRule="exact"/>
        <w:rPr>
          <w:rFonts w:ascii="仿宋_GB2312"/>
          <w:color w:val="000000"/>
          <w:szCs w:val="32"/>
        </w:rPr>
      </w:pPr>
    </w:p>
    <w:p w14:paraId="58712371">
      <w:pPr>
        <w:pStyle w:val="2"/>
        <w:spacing w:before="105" w:line="322" w:lineRule="auto"/>
        <w:ind w:right="6"/>
        <w:jc w:val="left"/>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各区县民政局，高新区民政和文旅事业中心、淄博市南部生态产</w:t>
      </w:r>
      <w:r>
        <w:rPr>
          <w:rFonts w:hint="eastAsia" w:ascii="仿宋_GB2312" w:hAnsi="仿宋_GB2312" w:eastAsia="仿宋_GB2312" w:cs="仿宋_GB2312"/>
          <w:spacing w:val="4"/>
          <w:sz w:val="32"/>
          <w:szCs w:val="32"/>
        </w:rPr>
        <w:t xml:space="preserve"> </w:t>
      </w:r>
      <w:r>
        <w:rPr>
          <w:rFonts w:hint="eastAsia" w:ascii="仿宋_GB2312" w:hAnsi="仿宋_GB2312" w:eastAsia="仿宋_GB2312" w:cs="仿宋_GB2312"/>
          <w:spacing w:val="-3"/>
          <w:sz w:val="32"/>
          <w:szCs w:val="32"/>
        </w:rPr>
        <w:t>业新城发展中心、文昌湖区地方事业局，各市管社会组织：</w:t>
      </w:r>
    </w:p>
    <w:p w14:paraId="5F3FAD18">
      <w:pPr>
        <w:pStyle w:val="2"/>
        <w:spacing w:before="7" w:line="322" w:lineRule="auto"/>
        <w:ind w:firstLine="650"/>
        <w:jc w:val="both"/>
        <w:rPr>
          <w:rFonts w:hint="eastAsia" w:ascii="仿宋_GB2312" w:hAnsi="仿宋_GB2312" w:eastAsia="仿宋_GB2312" w:cs="仿宋_GB2312"/>
          <w:sz w:val="32"/>
          <w:szCs w:val="32"/>
        </w:rPr>
      </w:pPr>
      <w:r>
        <w:rPr>
          <w:rFonts w:hint="eastAsia" w:ascii="仿宋_GB2312" w:hAnsi="仿宋_GB2312" w:eastAsia="仿宋_GB2312" w:cs="仿宋_GB2312"/>
          <w:spacing w:val="1"/>
          <w:sz w:val="32"/>
          <w:szCs w:val="32"/>
        </w:rPr>
        <w:t>为落实《淄博市社会组织规范化建设行动方案(2025—2027</w:t>
      </w:r>
      <w:r>
        <w:rPr>
          <w:rFonts w:hint="eastAsia" w:ascii="仿宋_GB2312" w:hAnsi="仿宋_GB2312" w:eastAsia="仿宋_GB2312" w:cs="仿宋_GB2312"/>
          <w:spacing w:val="18"/>
          <w:sz w:val="32"/>
          <w:szCs w:val="32"/>
        </w:rPr>
        <w:t xml:space="preserve"> </w:t>
      </w:r>
      <w:r>
        <w:rPr>
          <w:rFonts w:hint="eastAsia" w:ascii="仿宋_GB2312" w:hAnsi="仿宋_GB2312" w:eastAsia="仿宋_GB2312" w:cs="仿宋_GB2312"/>
          <w:spacing w:val="1"/>
          <w:sz w:val="32"/>
          <w:szCs w:val="32"/>
        </w:rPr>
        <w:t>年)》要求，切实做好社会组织执法检查工作，持续推动社会组</w:t>
      </w:r>
      <w:r>
        <w:rPr>
          <w:rFonts w:hint="eastAsia" w:ascii="仿宋_GB2312" w:hAnsi="仿宋_GB2312" w:eastAsia="仿宋_GB2312" w:cs="仿宋_GB2312"/>
          <w:spacing w:val="13"/>
          <w:sz w:val="32"/>
          <w:szCs w:val="32"/>
        </w:rPr>
        <w:t xml:space="preserve"> </w:t>
      </w:r>
      <w:r>
        <w:rPr>
          <w:rFonts w:hint="eastAsia" w:ascii="仿宋_GB2312" w:hAnsi="仿宋_GB2312" w:eastAsia="仿宋_GB2312" w:cs="仿宋_GB2312"/>
          <w:spacing w:val="-4"/>
          <w:sz w:val="32"/>
          <w:szCs w:val="32"/>
        </w:rPr>
        <w:t>织规范化建设，促进社会组织健康有序、高质量发展，淄博市民</w:t>
      </w:r>
      <w:r>
        <w:rPr>
          <w:rFonts w:hint="eastAsia" w:ascii="仿宋_GB2312" w:hAnsi="仿宋_GB2312" w:eastAsia="仿宋_GB2312" w:cs="仿宋_GB2312"/>
          <w:spacing w:val="2"/>
          <w:sz w:val="32"/>
          <w:szCs w:val="32"/>
        </w:rPr>
        <w:t xml:space="preserve"> </w:t>
      </w:r>
      <w:r>
        <w:rPr>
          <w:rFonts w:hint="eastAsia" w:ascii="仿宋_GB2312" w:hAnsi="仿宋_GB2312" w:eastAsia="仿宋_GB2312" w:cs="仿宋_GB2312"/>
          <w:spacing w:val="1"/>
          <w:sz w:val="32"/>
          <w:szCs w:val="32"/>
        </w:rPr>
        <w:t>政局制定了《2025年度社会组织“双随机、 一公开”执法检查</w:t>
      </w:r>
      <w:r>
        <w:rPr>
          <w:rFonts w:hint="eastAsia" w:ascii="仿宋_GB2312" w:hAnsi="仿宋_GB2312" w:eastAsia="仿宋_GB2312" w:cs="仿宋_GB2312"/>
          <w:spacing w:val="8"/>
          <w:sz w:val="32"/>
          <w:szCs w:val="32"/>
        </w:rPr>
        <w:t xml:space="preserve"> </w:t>
      </w:r>
      <w:r>
        <w:rPr>
          <w:rFonts w:hint="eastAsia" w:ascii="仿宋_GB2312" w:hAnsi="仿宋_GB2312" w:eastAsia="仿宋_GB2312" w:cs="仿宋_GB2312"/>
          <w:spacing w:val="4"/>
          <w:sz w:val="32"/>
          <w:szCs w:val="32"/>
        </w:rPr>
        <w:t>工作方案》,现印发你们，请结合实际，认真抓好贯彻落实。</w:t>
      </w:r>
    </w:p>
    <w:p w14:paraId="3C9D5B5D">
      <w:pPr>
        <w:autoSpaceDE w:val="0"/>
        <w:spacing w:line="576" w:lineRule="exact"/>
        <w:ind w:firstLine="3840" w:firstLineChars="1200"/>
        <w:rPr>
          <w:rFonts w:hint="eastAsia" w:ascii="仿宋_GB2312"/>
          <w:color w:val="000000"/>
          <w:szCs w:val="32"/>
        </w:rPr>
      </w:pPr>
      <w:r>
        <w:rPr>
          <w:rFonts w:hint="eastAsia" w:ascii="仿宋_GB2312"/>
          <w:color w:val="000000"/>
          <w:szCs w:val="32"/>
        </w:rPr>
        <w:t xml:space="preserve">      </w:t>
      </w:r>
    </w:p>
    <w:p w14:paraId="2A170CC4">
      <w:pPr>
        <w:autoSpaceDE w:val="0"/>
        <w:spacing w:line="576" w:lineRule="exact"/>
        <w:ind w:firstLine="3840" w:firstLineChars="1200"/>
        <w:rPr>
          <w:rFonts w:hint="eastAsia" w:ascii="仿宋_GB2312"/>
          <w:color w:val="000000"/>
          <w:szCs w:val="32"/>
        </w:rPr>
      </w:pPr>
    </w:p>
    <w:p w14:paraId="1A7CFA21">
      <w:pPr>
        <w:autoSpaceDE w:val="0"/>
        <w:spacing w:line="576" w:lineRule="exact"/>
        <w:ind w:firstLine="4800" w:firstLineChars="1500"/>
        <w:rPr>
          <w:rFonts w:ascii="仿宋_GB2312"/>
          <w:color w:val="000000"/>
          <w:szCs w:val="32"/>
        </w:rPr>
      </w:pPr>
      <w:r>
        <w:rPr>
          <w:rFonts w:hint="eastAsia" w:ascii="仿宋_GB2312"/>
          <w:color w:val="000000"/>
          <w:szCs w:val="32"/>
        </w:rPr>
        <w:t xml:space="preserve">  </w:t>
      </w:r>
      <w:r>
        <w:rPr>
          <w:rFonts w:hint="eastAsia" w:ascii="仿宋_GB2312"/>
          <w:color w:val="000000"/>
          <w:szCs w:val="32"/>
          <w:lang w:eastAsia="zh-CN"/>
        </w:rPr>
        <w:t>淄博市</w:t>
      </w:r>
      <w:r>
        <w:rPr>
          <w:rFonts w:hint="eastAsia" w:ascii="仿宋_GB2312"/>
          <w:color w:val="000000"/>
          <w:szCs w:val="32"/>
        </w:rPr>
        <w:t>民政局</w:t>
      </w:r>
    </w:p>
    <w:p w14:paraId="7A3A2797">
      <w:pPr>
        <w:autoSpaceDE w:val="0"/>
        <w:spacing w:line="576" w:lineRule="exact"/>
        <w:ind w:firstLine="640"/>
        <w:rPr>
          <w:rFonts w:ascii="仿宋_GB2312"/>
          <w:color w:val="000000"/>
          <w:szCs w:val="32"/>
        </w:rPr>
      </w:pPr>
      <w:r>
        <w:rPr>
          <w:rFonts w:hint="eastAsia" w:ascii="仿宋_GB2312"/>
          <w:color w:val="000000"/>
          <w:szCs w:val="32"/>
        </w:rPr>
        <w:t xml:space="preserve">                           202</w:t>
      </w:r>
      <w:r>
        <w:rPr>
          <w:rFonts w:hint="eastAsia" w:ascii="仿宋_GB2312"/>
          <w:color w:val="000000"/>
          <w:szCs w:val="32"/>
          <w:lang w:val="en-US" w:eastAsia="zh-CN"/>
        </w:rPr>
        <w:t>5</w:t>
      </w:r>
      <w:r>
        <w:rPr>
          <w:rFonts w:hint="eastAsia" w:ascii="仿宋_GB2312"/>
          <w:color w:val="000000"/>
          <w:szCs w:val="32"/>
        </w:rPr>
        <w:t>年</w:t>
      </w:r>
      <w:r>
        <w:rPr>
          <w:rFonts w:hint="eastAsia" w:ascii="仿宋_GB2312"/>
          <w:color w:val="000000"/>
          <w:szCs w:val="32"/>
          <w:lang w:val="en-US" w:eastAsia="zh-CN"/>
        </w:rPr>
        <w:t>6</w:t>
      </w:r>
      <w:r>
        <w:rPr>
          <w:rFonts w:hint="eastAsia" w:ascii="仿宋_GB2312"/>
          <w:color w:val="000000"/>
          <w:szCs w:val="32"/>
        </w:rPr>
        <w:t>月</w:t>
      </w:r>
      <w:r>
        <w:rPr>
          <w:rFonts w:hint="eastAsia" w:ascii="仿宋_GB2312"/>
          <w:color w:val="000000"/>
          <w:szCs w:val="32"/>
          <w:lang w:val="en-US" w:eastAsia="zh-CN"/>
        </w:rPr>
        <w:t>23</w:t>
      </w:r>
      <w:r>
        <w:rPr>
          <w:rFonts w:hint="eastAsia" w:ascii="仿宋_GB2312"/>
          <w:color w:val="000000"/>
          <w:szCs w:val="32"/>
        </w:rPr>
        <w:t>日</w:t>
      </w:r>
    </w:p>
    <w:p w14:paraId="70C5148D">
      <w:pPr>
        <w:spacing w:before="140" w:line="219" w:lineRule="auto"/>
        <w:ind w:left="2706"/>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pacing w:val="15"/>
          <w:sz w:val="44"/>
          <w:szCs w:val="44"/>
        </w:rPr>
        <w:t>2025年度社会组织</w:t>
      </w:r>
    </w:p>
    <w:p w14:paraId="18FDFD58">
      <w:pPr>
        <w:spacing w:before="59" w:line="219" w:lineRule="auto"/>
        <w:ind w:left="801"/>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bCs/>
          <w:spacing w:val="3"/>
          <w:sz w:val="44"/>
          <w:szCs w:val="44"/>
        </w:rPr>
        <w:t>“双随机、一公开”执法检查工作方案</w:t>
      </w:r>
    </w:p>
    <w:p w14:paraId="1A53DB10">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p>
    <w:p w14:paraId="3B0AE36C">
      <w:pPr>
        <w:pStyle w:val="2"/>
        <w:spacing w:before="101" w:line="318" w:lineRule="auto"/>
        <w:ind w:right="38" w:firstLine="70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15"/>
          <w:sz w:val="32"/>
          <w:szCs w:val="32"/>
        </w:rPr>
        <w:t>为进一步加强社会组织监督管理，现就扎实做好2025年度</w:t>
      </w:r>
      <w:r>
        <w:rPr>
          <w:rFonts w:hint="eastAsia" w:ascii="仿宋_GB2312" w:hAnsi="仿宋_GB2312" w:eastAsia="仿宋_GB2312" w:cs="仿宋_GB2312"/>
          <w:spacing w:val="3"/>
          <w:sz w:val="32"/>
          <w:szCs w:val="32"/>
        </w:rPr>
        <w:t>社会组织“双随机、</w:t>
      </w:r>
      <w:r>
        <w:rPr>
          <w:rFonts w:hint="eastAsia" w:ascii="仿宋_GB2312" w:hAnsi="仿宋_GB2312" w:eastAsia="仿宋_GB2312" w:cs="仿宋_GB2312"/>
          <w:spacing w:val="-53"/>
          <w:sz w:val="32"/>
          <w:szCs w:val="32"/>
        </w:rPr>
        <w:t xml:space="preserve"> </w:t>
      </w:r>
      <w:r>
        <w:rPr>
          <w:rFonts w:hint="eastAsia" w:ascii="仿宋_GB2312" w:hAnsi="仿宋_GB2312" w:eastAsia="仿宋_GB2312" w:cs="仿宋_GB2312"/>
          <w:spacing w:val="3"/>
          <w:sz w:val="32"/>
          <w:szCs w:val="32"/>
        </w:rPr>
        <w:t>一公开”执法检查，制定如下工作方案</w:t>
      </w:r>
      <w:r>
        <w:rPr>
          <w:rFonts w:hint="eastAsia" w:ascii="仿宋_GB2312" w:hAnsi="仿宋_GB2312" w:eastAsia="仿宋_GB2312" w:cs="仿宋_GB2312"/>
          <w:spacing w:val="3"/>
          <w:sz w:val="32"/>
          <w:szCs w:val="32"/>
          <w:lang w:eastAsia="zh-CN"/>
        </w:rPr>
        <w:t>。</w:t>
      </w:r>
    </w:p>
    <w:p w14:paraId="02CE3A82">
      <w:pPr>
        <w:spacing w:line="221" w:lineRule="auto"/>
        <w:ind w:left="694"/>
        <w:outlineLvl w:val="2"/>
        <w:rPr>
          <w:rFonts w:ascii="黑体" w:hAnsi="黑体" w:eastAsia="黑体" w:cs="黑体"/>
          <w:sz w:val="32"/>
          <w:szCs w:val="32"/>
        </w:rPr>
      </w:pPr>
      <w:r>
        <w:rPr>
          <w:rFonts w:ascii="黑体" w:hAnsi="黑体" w:eastAsia="黑体" w:cs="黑体"/>
          <w:b/>
          <w:bCs/>
          <w:spacing w:val="6"/>
          <w:sz w:val="32"/>
          <w:szCs w:val="32"/>
        </w:rPr>
        <w:t>一、工作目标</w:t>
      </w:r>
    </w:p>
    <w:p w14:paraId="7808D5F1">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以习近平新时代中国特色社会主义思想为指导，全面贯彻党 的二十届三中全会精神，按照国家和省市部署要求，组织开展“双 随机、一公开”执法检查，加强社会组织、慈善组织监督管理，促进社会组织健康、有序、高质量发展。</w:t>
      </w:r>
    </w:p>
    <w:p w14:paraId="60E0BDDD">
      <w:pPr>
        <w:spacing w:line="223" w:lineRule="auto"/>
        <w:ind w:left="694"/>
        <w:outlineLvl w:val="2"/>
        <w:rPr>
          <w:rFonts w:ascii="黑体" w:hAnsi="黑体" w:eastAsia="黑体" w:cs="黑体"/>
          <w:sz w:val="32"/>
          <w:szCs w:val="32"/>
        </w:rPr>
      </w:pPr>
      <w:r>
        <w:rPr>
          <w:rFonts w:ascii="黑体" w:hAnsi="黑体" w:eastAsia="黑体" w:cs="黑体"/>
          <w:b/>
          <w:bCs/>
          <w:spacing w:val="6"/>
          <w:sz w:val="32"/>
          <w:szCs w:val="32"/>
        </w:rPr>
        <w:t>二、时间范围</w:t>
      </w:r>
    </w:p>
    <w:p w14:paraId="788CCEC7">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时间安排：2025年6</w:t>
      </w:r>
      <w:bookmarkStart w:id="0" w:name="_GoBack"/>
      <w:bookmarkEnd w:id="0"/>
      <w:r>
        <w:rPr>
          <w:rFonts w:hint="eastAsia" w:ascii="仿宋_GB2312" w:hAnsi="仿宋_GB2312" w:eastAsia="仿宋_GB2312" w:cs="仿宋_GB2312"/>
          <w:spacing w:val="15"/>
          <w:sz w:val="32"/>
          <w:szCs w:val="32"/>
        </w:rPr>
        <w:t>月 -11月。</w:t>
      </w:r>
    </w:p>
    <w:p w14:paraId="15B566E8">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检查范围：社会团体、民办非企业单位、慈善组织(基金会)。</w:t>
      </w:r>
    </w:p>
    <w:p w14:paraId="6E680CE4">
      <w:pPr>
        <w:spacing w:before="144" w:line="222" w:lineRule="auto"/>
        <w:ind w:left="694"/>
        <w:outlineLvl w:val="2"/>
        <w:rPr>
          <w:rFonts w:ascii="黑体" w:hAnsi="黑体" w:eastAsia="黑体" w:cs="黑体"/>
          <w:sz w:val="32"/>
          <w:szCs w:val="32"/>
        </w:rPr>
      </w:pPr>
      <w:r>
        <w:rPr>
          <w:rFonts w:ascii="黑体" w:hAnsi="黑体" w:eastAsia="黑体" w:cs="黑体"/>
          <w:b/>
          <w:bCs/>
          <w:spacing w:val="4"/>
          <w:sz w:val="32"/>
          <w:szCs w:val="32"/>
        </w:rPr>
        <w:t>三、检查内容</w:t>
      </w:r>
    </w:p>
    <w:p w14:paraId="249659BF">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(一)社会团体、民办非企业单位检查内容。2024年度年 报情况、换届选举情况、社会组织负责人任职情况、财务收支情 况、重大活动报告情况及业务活动情况等内容。核实是否存在违反《社会团体登记管理条例》《民办非企业单位登记管理暂行条 例》《民间非营利组织会计制度》及其他相关国家法律法规以及违反非营利法人属性的行为。社会团体分支(代表)机构设置及 管理有关情况。社会服务机构非营利监管有关内容。</w:t>
      </w:r>
    </w:p>
    <w:p w14:paraId="3855706D">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(二)行业协会商会乱收费检查。1.落实“五个严禁</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等要求情况：检查行业协会商会落实《国务院办公厅关于进一步规范行业协会商会收费的通知》(国办发〔2020〕21号)关于“严 禁强制入会和强制收费”“严禁利用法定职责和行政机关委托、授权事项违规收费”“严禁通过评比达标表彰活动收费”“严禁 通过职业资格认定违规收费”“严禁只收费不服务或多头重复收费”等要求情况，检查是否存在“十五项”乱收费问题，检查开展收费自查情况。2.合法合理收费是否规范：检查行业协会商会会费标准制定和修改程序、表决方式、基本服务项目设置、票据使用、收支管理等是否规范；检查经营服务性收费和行政事业性 收费是否规范；检查行业协会商会收费公开公示情况。3.帮助企业减负纾困情况：查看行业协会商会会费减免、为行业争取帮扶政策、推动本行业企业为其他市场主体让利、分支机构是否存在单独制定会费标准、举办展览会博览会交易会、举办行业培训、引进投资项目、发布行业自律规则自律宣言、参与制定行业标准 等情况。</w:t>
      </w:r>
    </w:p>
    <w:p w14:paraId="4DFC9F5B">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三)慈善组织检查。重点检查慈善组织(基金会)业务活动、内部治理、信息公开、专项基金、对外投资等方面。慈善组织公开募捐方案是否在“慈善中国”平台履行备案和相应信息公开，慈善活动年度支出比例、管理费用支出情况、保值增值投资情况及履行相关信息公开情况，是否按时报送2024年度工作报告。</w:t>
      </w:r>
    </w:p>
    <w:p w14:paraId="10FCD018">
      <w:pPr>
        <w:spacing w:line="221" w:lineRule="auto"/>
        <w:ind w:left="654"/>
        <w:outlineLvl w:val="1"/>
        <w:rPr>
          <w:rFonts w:ascii="Arial"/>
          <w:sz w:val="21"/>
        </w:rPr>
      </w:pPr>
      <w:r>
        <w:rPr>
          <w:rFonts w:ascii="黑体" w:hAnsi="黑体" w:eastAsia="黑体" w:cs="黑体"/>
          <w:b/>
          <w:bCs/>
          <w:spacing w:val="-4"/>
          <w:sz w:val="32"/>
          <w:szCs w:val="32"/>
        </w:rPr>
        <w:t>四、工作要求</w:t>
      </w:r>
    </w:p>
    <w:p w14:paraId="648694F1">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一)提高政治站位。要高度重视“双随机、一公开”执法检查工作，进一步提高政治站位，不断改进行政管理方式，持续提高行政管理效能，强化社会组织规范管理，切实以高度责任感和强烈紧迫感扎实推动执法检查深入开展。</w:t>
      </w:r>
    </w:p>
    <w:p w14:paraId="1A56B84B">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(二)强化协调配合。要加强与被检单位联系，及时对接检查时间，认真查阅有关资料，提升检查效率和质量。有条件的可联合发展改革、市场监管等部门及业务主管单位、行业管理部门等联合开展检查。</w:t>
      </w:r>
    </w:p>
    <w:p w14:paraId="05D9D79C">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(三)务求取得实效。严格按照检查内容，认真检查、文明 执法，各被检单位要积极配合检查人员做好相关材料的提供保障工作。确保检查工作取得实效。对于拒不接受检查，拒不提供被 检材料的单位，依法依规予以处理。</w:t>
      </w:r>
    </w:p>
    <w:p w14:paraId="1245304A">
      <w:pPr>
        <w:pStyle w:val="2"/>
        <w:spacing w:before="101" w:line="318" w:lineRule="auto"/>
        <w:ind w:right="38" w:firstLine="750"/>
        <w:rPr>
          <w:rFonts w:hint="eastAsia" w:ascii="仿宋_GB2312" w:hAnsi="仿宋_GB2312" w:eastAsia="仿宋_GB2312" w:cs="仿宋_GB2312"/>
          <w:spacing w:val="15"/>
          <w:sz w:val="32"/>
          <w:szCs w:val="32"/>
        </w:rPr>
      </w:pPr>
    </w:p>
    <w:p w14:paraId="40DA9B1E">
      <w:pPr>
        <w:pStyle w:val="2"/>
        <w:spacing w:before="101" w:line="318" w:lineRule="auto"/>
        <w:ind w:right="38" w:firstLine="750"/>
        <w:rPr>
          <w:rFonts w:hint="eastAsia" w:ascii="仿宋_GB2312" w:hAnsi="仿宋_GB2312" w:eastAsia="仿宋_GB2312" w:cs="仿宋_GB2312"/>
          <w:spacing w:val="15"/>
          <w:sz w:val="32"/>
          <w:szCs w:val="32"/>
        </w:rPr>
      </w:pPr>
    </w:p>
    <w:p w14:paraId="21010F38">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附件：1.淄博市社会组织“双随机、 一公开”监管工作实施要点</w:t>
      </w:r>
    </w:p>
    <w:p w14:paraId="3DC7E46D">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2.社会组织“双随机、 一公开”执法检查记录</w:t>
      </w:r>
    </w:p>
    <w:p w14:paraId="5EE65B59">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3.慈善组织专项检查记录</w:t>
      </w:r>
    </w:p>
    <w:p w14:paraId="1501A0F9">
      <w:pPr>
        <w:pStyle w:val="2"/>
        <w:spacing w:before="101" w:line="318" w:lineRule="auto"/>
        <w:ind w:right="38" w:firstLine="750"/>
        <w:rPr>
          <w:rFonts w:hint="eastAsia" w:ascii="仿宋_GB2312" w:hAnsi="仿宋_GB2312" w:eastAsia="仿宋_GB2312" w:cs="仿宋_GB2312"/>
          <w:spacing w:val="15"/>
          <w:sz w:val="32"/>
          <w:szCs w:val="32"/>
        </w:rPr>
        <w:sectPr>
          <w:footerReference r:id="rId3" w:type="default"/>
          <w:pgSz w:w="11970" w:h="16870"/>
          <w:pgMar w:top="1433" w:right="1456" w:bottom="1966" w:left="1620" w:header="0" w:footer="1561" w:gutter="0"/>
          <w:cols w:space="720" w:num="1"/>
        </w:sectPr>
      </w:pPr>
    </w:p>
    <w:p w14:paraId="6E20C618">
      <w:pPr>
        <w:spacing w:before="98" w:line="224" w:lineRule="auto"/>
        <w:ind w:left="4"/>
        <w:rPr>
          <w:rFonts w:ascii="黑体" w:hAnsi="黑体" w:eastAsia="黑体" w:cs="黑体"/>
          <w:b w:val="0"/>
          <w:bCs w:val="0"/>
          <w:sz w:val="32"/>
          <w:szCs w:val="32"/>
        </w:rPr>
      </w:pPr>
      <w:r>
        <w:rPr>
          <w:rFonts w:ascii="黑体" w:hAnsi="黑体" w:eastAsia="黑体" w:cs="黑体"/>
          <w:b w:val="0"/>
          <w:bCs w:val="0"/>
          <w:spacing w:val="-16"/>
          <w:sz w:val="32"/>
          <w:szCs w:val="32"/>
        </w:rPr>
        <w:t>附</w:t>
      </w:r>
      <w:r>
        <w:rPr>
          <w:rFonts w:ascii="黑体" w:hAnsi="黑体" w:eastAsia="黑体" w:cs="黑体"/>
          <w:b w:val="0"/>
          <w:bCs w:val="0"/>
          <w:spacing w:val="-51"/>
          <w:sz w:val="32"/>
          <w:szCs w:val="32"/>
        </w:rPr>
        <w:t xml:space="preserve"> </w:t>
      </w:r>
      <w:r>
        <w:rPr>
          <w:rFonts w:ascii="黑体" w:hAnsi="黑体" w:eastAsia="黑体" w:cs="黑体"/>
          <w:b w:val="0"/>
          <w:bCs w:val="0"/>
          <w:spacing w:val="-16"/>
          <w:sz w:val="32"/>
          <w:szCs w:val="32"/>
        </w:rPr>
        <w:t>件</w:t>
      </w:r>
      <w:r>
        <w:rPr>
          <w:rFonts w:ascii="黑体" w:hAnsi="黑体" w:eastAsia="黑体" w:cs="黑体"/>
          <w:b w:val="0"/>
          <w:bCs w:val="0"/>
          <w:spacing w:val="-33"/>
          <w:sz w:val="32"/>
          <w:szCs w:val="32"/>
        </w:rPr>
        <w:t xml:space="preserve"> </w:t>
      </w:r>
      <w:r>
        <w:rPr>
          <w:rFonts w:ascii="黑体" w:hAnsi="黑体" w:eastAsia="黑体" w:cs="黑体"/>
          <w:b w:val="0"/>
          <w:bCs w:val="0"/>
          <w:spacing w:val="-16"/>
          <w:sz w:val="32"/>
          <w:szCs w:val="32"/>
        </w:rPr>
        <w:t>1</w:t>
      </w:r>
    </w:p>
    <w:p w14:paraId="383CB0EF">
      <w:pPr>
        <w:keepNext w:val="0"/>
        <w:keepLines w:val="0"/>
        <w:pageBreakBefore w:val="0"/>
        <w:widowControl w:val="0"/>
        <w:kinsoku/>
        <w:wordWrap/>
        <w:overflowPunct/>
        <w:topLinePunct w:val="0"/>
        <w:autoSpaceDE/>
        <w:autoSpaceDN/>
        <w:bidi w:val="0"/>
        <w:adjustRightInd/>
        <w:snapToGrid/>
        <w:spacing w:before="140" w:line="219" w:lineRule="auto"/>
        <w:jc w:val="center"/>
        <w:textAlignment w:val="auto"/>
        <w:rPr>
          <w:rFonts w:hint="eastAsia" w:ascii="方正小标宋_GBK" w:hAnsi="方正小标宋_GBK" w:eastAsia="方正小标宋_GBK" w:cs="方正小标宋_GBK"/>
          <w:b/>
          <w:bCs/>
          <w:spacing w:val="15"/>
          <w:sz w:val="44"/>
          <w:szCs w:val="44"/>
        </w:rPr>
      </w:pPr>
      <w:r>
        <w:rPr>
          <w:rFonts w:hint="eastAsia" w:ascii="方正小标宋_GBK" w:hAnsi="方正小标宋_GBK" w:eastAsia="方正小标宋_GBK" w:cs="方正小标宋_GBK"/>
          <w:b/>
          <w:bCs/>
          <w:spacing w:val="15"/>
          <w:sz w:val="44"/>
          <w:szCs w:val="44"/>
        </w:rPr>
        <w:t>淄博市社会组织“双随机、 一公开”</w:t>
      </w:r>
    </w:p>
    <w:p w14:paraId="4E943226">
      <w:pPr>
        <w:keepNext w:val="0"/>
        <w:keepLines w:val="0"/>
        <w:pageBreakBefore w:val="0"/>
        <w:widowControl w:val="0"/>
        <w:kinsoku/>
        <w:wordWrap/>
        <w:overflowPunct/>
        <w:topLinePunct w:val="0"/>
        <w:autoSpaceDE/>
        <w:autoSpaceDN/>
        <w:bidi w:val="0"/>
        <w:adjustRightInd/>
        <w:snapToGrid/>
        <w:spacing w:before="140" w:line="219" w:lineRule="auto"/>
        <w:jc w:val="center"/>
        <w:textAlignment w:val="auto"/>
        <w:rPr>
          <w:rFonts w:hint="eastAsia" w:ascii="方正小标宋_GBK" w:hAnsi="方正小标宋_GBK" w:eastAsia="方正小标宋_GBK" w:cs="方正小标宋_GBK"/>
          <w:b/>
          <w:bCs/>
          <w:spacing w:val="15"/>
          <w:sz w:val="44"/>
          <w:szCs w:val="44"/>
        </w:rPr>
      </w:pPr>
      <w:r>
        <w:rPr>
          <w:rFonts w:hint="eastAsia" w:ascii="方正小标宋_GBK" w:hAnsi="方正小标宋_GBK" w:eastAsia="方正小标宋_GBK" w:cs="方正小标宋_GBK"/>
          <w:b/>
          <w:bCs/>
          <w:spacing w:val="15"/>
          <w:sz w:val="44"/>
          <w:szCs w:val="44"/>
        </w:rPr>
        <w:t>监管工作实施要点</w:t>
      </w:r>
    </w:p>
    <w:p w14:paraId="681C8134">
      <w:pPr>
        <w:spacing w:line="312" w:lineRule="auto"/>
        <w:rPr>
          <w:rFonts w:ascii="Arial"/>
          <w:sz w:val="21"/>
        </w:rPr>
      </w:pPr>
    </w:p>
    <w:p w14:paraId="35990399">
      <w:pPr>
        <w:spacing w:before="98" w:line="222" w:lineRule="auto"/>
        <w:ind w:firstLine="671" w:firstLineChars="200"/>
        <w:outlineLvl w:val="2"/>
        <w:rPr>
          <w:rFonts w:ascii="黑体" w:hAnsi="黑体" w:eastAsia="黑体" w:cs="黑体"/>
          <w:sz w:val="32"/>
          <w:szCs w:val="32"/>
        </w:rPr>
      </w:pPr>
      <w:r>
        <w:rPr>
          <w:rFonts w:ascii="黑体" w:hAnsi="黑体" w:eastAsia="黑体" w:cs="黑体"/>
          <w:b/>
          <w:bCs/>
          <w:spacing w:val="7"/>
          <w:sz w:val="32"/>
          <w:szCs w:val="32"/>
        </w:rPr>
        <w:t>一</w:t>
      </w:r>
      <w:r>
        <w:rPr>
          <w:rFonts w:ascii="黑体" w:hAnsi="黑体" w:eastAsia="黑体" w:cs="黑体"/>
          <w:spacing w:val="-57"/>
          <w:sz w:val="32"/>
          <w:szCs w:val="32"/>
        </w:rPr>
        <w:t xml:space="preserve"> </w:t>
      </w:r>
      <w:r>
        <w:rPr>
          <w:rFonts w:ascii="黑体" w:hAnsi="黑体" w:eastAsia="黑体" w:cs="黑体"/>
          <w:b/>
          <w:bCs/>
          <w:spacing w:val="7"/>
          <w:sz w:val="32"/>
          <w:szCs w:val="32"/>
        </w:rPr>
        <w:t>、规范检查内容</w:t>
      </w:r>
    </w:p>
    <w:p w14:paraId="1B1DBC61">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1.负责人管理情况。落实社会组织负责人任期、任职资格条件、任职回避、备案等制度情况；落实负责人选任、公示、履职</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管理、监督、退出等制度情况；建立和落实社会组织主要负责人、 法定代表人述职制度情况；党员领导干部在社会组织违规兼职、违规取酬情况。</w:t>
      </w:r>
    </w:p>
    <w:p w14:paraId="7AE66413">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2.业务活动开展。社会组织依照章程规定的宗旨和业务范围开展活动、信息公开情况；社会组织联合其他单位开展合作活动 及关联交易情况；社会组织按照规定程序报批和开展讲座、讲坛、论坛、年会、报告会、研讨会、评比达标表彰、职业资格认定等 活动情况；社会组织开展业务活动收取费用及费用公示、费用管 理使用情况，重点检查是否存在强制收费、违规收费、只收费不服务等情况；慈善组织及其他社会组织开展公益慈善活动情况。</w:t>
      </w:r>
    </w:p>
    <w:p w14:paraId="5CAFBD41">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3.财务管理情况。社会组织及其分支(代表)机构设置财务机构、配备专业财务工作人员情况；社会组织建立财务管理制度、设立银行账户及备案情况；社会组织将财务收支纳入法定账户管理、对外投资、接受捐赠资助、收支审批、票据使用管理情况；社会团体按规定收取会费、会费管理使用情况；社会组织向会员 大会(会员代表大会)、理事会、监事(监事会)报告财务收支情况 。</w:t>
      </w:r>
    </w:p>
    <w:p w14:paraId="5C69DE9E">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4.内部治理情况。社会组织党的组织和党的工作覆盖情况；将党的建设、社会主义核心价值观有关内容写入社会组织章程情况；社会组织党组织班子成员与管理层人员“双向进入、交叉任职”情况；社会组织党组织负责人参与社会组织重大问题民主决 策情况；社会组织依法设立会员大会(会员代表大会)、理事会、监事(监事会)及民主议事、会员管理、按期换届、履行变更手续情况；依法设立办事机构、分支(代表)机构及日常运行管理情况；建立和落实社会组织证书、印章、档案、文件、人事、资产、财务、重大事项报告及信息公开等内部管理制度情况；落实 《社会组织名称管理办法》情况；社会组织落实意识形态主体责任 情 况 。</w:t>
      </w:r>
    </w:p>
    <w:p w14:paraId="124C19F1">
      <w:pPr>
        <w:spacing w:before="27" w:line="222" w:lineRule="auto"/>
        <w:ind w:firstLine="659" w:firstLineChars="200"/>
        <w:outlineLvl w:val="2"/>
        <w:rPr>
          <w:rFonts w:ascii="黑体" w:hAnsi="黑体" w:eastAsia="黑体" w:cs="黑体"/>
          <w:sz w:val="32"/>
          <w:szCs w:val="32"/>
        </w:rPr>
      </w:pPr>
      <w:r>
        <w:rPr>
          <w:rFonts w:ascii="黑体" w:hAnsi="黑体" w:eastAsia="黑体" w:cs="黑体"/>
          <w:b/>
          <w:bCs/>
          <w:spacing w:val="4"/>
          <w:sz w:val="32"/>
          <w:szCs w:val="32"/>
        </w:rPr>
        <w:t>二、规范检查实施</w:t>
      </w:r>
    </w:p>
    <w:p w14:paraId="4410E48C">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5.精准确定检查重点。检查实施前，应根据上年度社会组织成立、注销登记情况，及时更新检查对象库，确保监管对象全纳入；应结合上年度抽查检查和日常监管等情况，对信用等级低特别是投诉举报多、存在失信行为、严重违法违规的社会组织，加大抽查比例和检查力度，强化差异化监管，确保精准检查、查有实效 。</w:t>
      </w:r>
    </w:p>
    <w:p w14:paraId="1144185C">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6.科学实施分类检查。综合采取统筹调配机关行政执法人员检查、财务审计、信息数据比对、智能分析等方式实施。对社会组织财务管理情况的检查，可采取统筹调配机关专业财务管理人员现场检查、财务审计等方式实施。对社会组织负责人管理、内部治理、业务活动等情况的检查，可采取联合业务主管单位、行业管理部门等核查情况及统筹调配机关行政执法人员现场检查、信息数据比对、智能分析等方式实施。</w:t>
      </w:r>
    </w:p>
    <w:p w14:paraId="577722F8">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7.坚持依法依规检查。社会组织“双随机、 一公开”检查应由行政检查机关依法实施。检查工作实施前，应及时通知被检查的社会组织。开展现场检查时，检查人员不得少于两人并主动出示执法证件和检查通知书，如实记录检查情况，由检查人员和被检查社会组织法定代表人(负责人)或相关人员签字，并加盖检 查对象公章。财务审计事项，应由行政检查机关统一调取相关资 料，交由专业机构审计，对审计中发现的问题，由行政检查机关负责调查处置。</w:t>
      </w:r>
    </w:p>
    <w:p w14:paraId="4796CFDA">
      <w:pPr>
        <w:spacing w:before="10" w:line="223" w:lineRule="auto"/>
        <w:ind w:firstLine="671" w:firstLineChars="200"/>
        <w:outlineLvl w:val="2"/>
        <w:rPr>
          <w:rFonts w:ascii="黑体" w:hAnsi="黑体" w:eastAsia="黑体" w:cs="黑体"/>
          <w:sz w:val="32"/>
          <w:szCs w:val="32"/>
        </w:rPr>
      </w:pPr>
      <w:r>
        <w:rPr>
          <w:rFonts w:ascii="黑体" w:hAnsi="黑体" w:eastAsia="黑体" w:cs="黑体"/>
          <w:b/>
          <w:bCs/>
          <w:spacing w:val="7"/>
          <w:sz w:val="32"/>
          <w:szCs w:val="32"/>
        </w:rPr>
        <w:t>三、规范检查结果运用</w:t>
      </w:r>
    </w:p>
    <w:p w14:paraId="07FAC4E6">
      <w:pPr>
        <w:pStyle w:val="2"/>
        <w:spacing w:before="101" w:line="318" w:lineRule="auto"/>
        <w:ind w:right="38" w:firstLine="700" w:firstLineChars="200"/>
        <w:jc w:val="both"/>
        <w:rPr>
          <w:rFonts w:hint="eastAsia" w:ascii="仿宋_GB2312" w:hAnsi="仿宋_GB2312" w:eastAsia="仿宋_GB2312" w:cs="仿宋_GB2312"/>
          <w:spacing w:val="15"/>
          <w:sz w:val="32"/>
          <w:szCs w:val="32"/>
        </w:rPr>
      </w:pPr>
      <w:r>
        <w:rPr>
          <w:rFonts w:hint="eastAsia" w:ascii="仿宋_GB2312" w:hAnsi="仿宋_GB2312" w:eastAsia="仿宋_GB2312" w:cs="仿宋_GB2312"/>
          <w:spacing w:val="15"/>
          <w:sz w:val="32"/>
          <w:szCs w:val="32"/>
        </w:rPr>
        <w:t>8.强化问题整改。检查工作结束后，负责检查工作的相关人员和专业机构，应分类形成检查报告或审计报告，如实报告检查情况，指出存在的问题及其法律法规和政策依据，提出整改建议。行政检查机关应及时汇总分析抽查检查情况，形成抽查检查情况报告。检查结果应及时录入“双随机、 一公开”监管平台，书面告知被检查社会组织，督促其抓好检查发现问题整改。应当给予行政处罚的，应立案调查，依法处置。检查发现问题不属于登记管理机关职责范围的，应及时移交相关部门处理。</w:t>
      </w:r>
    </w:p>
    <w:p w14:paraId="704757EA">
      <w:pPr>
        <w:autoSpaceDE w:val="0"/>
        <w:spacing w:line="560" w:lineRule="exact"/>
        <w:ind w:firstLine="700" w:firstLineChars="200"/>
        <w:rPr>
          <w:rFonts w:hint="eastAsia" w:ascii="黑体" w:hAnsi="黑体" w:eastAsia="黑体"/>
          <w:szCs w:val="32"/>
        </w:rPr>
      </w:pPr>
      <w:r>
        <w:rPr>
          <w:rFonts w:hint="eastAsia" w:ascii="仿宋_GB2312" w:hAnsi="仿宋_GB2312" w:eastAsia="仿宋_GB2312" w:cs="仿宋_GB2312"/>
          <w:spacing w:val="15"/>
          <w:sz w:val="32"/>
          <w:szCs w:val="32"/>
        </w:rPr>
        <w:t>9.强化惩戒激励。推动“双随机、 一公开”监管与信用监管有效衔接，强化部门联合惩戒。将检查结果作为下年度“双随机、 一公开”差异化监管的重要依据，对问题较多且整改成效不明显 的社会组织列入监管重点。将检查结果作为社会组织等级评估、 党组织星级评定、信用风险定级、资金支持和评先评优的重要依 据，强化激励引导。</w:t>
      </w:r>
    </w:p>
    <w:p w14:paraId="306A0361">
      <w:pPr>
        <w:pStyle w:val="5"/>
        <w:shd w:val="clear" w:color="auto" w:fill="auto"/>
        <w:autoSpaceDE w:val="0"/>
        <w:spacing w:after="225" w:line="560" w:lineRule="exact"/>
        <w:ind w:firstLine="640" w:firstLineChars="200"/>
        <w:jc w:val="both"/>
        <w:rPr>
          <w:rFonts w:hint="eastAsia" w:ascii="仿宋_GB2312" w:eastAsia="仿宋_GB2312"/>
          <w:color w:val="000000"/>
          <w:sz w:val="32"/>
          <w:szCs w:val="32"/>
        </w:rPr>
      </w:pPr>
    </w:p>
    <w:p w14:paraId="689829B0">
      <w:pPr>
        <w:pStyle w:val="5"/>
        <w:shd w:val="clear" w:color="auto" w:fill="auto"/>
        <w:autoSpaceDE w:val="0"/>
        <w:spacing w:line="560" w:lineRule="exact"/>
        <w:ind w:firstLine="0"/>
        <w:jc w:val="both"/>
        <w:rPr>
          <w:rFonts w:hint="eastAsia" w:ascii="黑体" w:hAnsi="黑体" w:eastAsia="黑体"/>
          <w:sz w:val="32"/>
          <w:szCs w:val="32"/>
        </w:rPr>
      </w:pPr>
    </w:p>
    <w:p w14:paraId="2576ECFB">
      <w:pPr>
        <w:pStyle w:val="5"/>
        <w:shd w:val="clear" w:color="auto" w:fill="auto"/>
        <w:autoSpaceDE w:val="0"/>
        <w:spacing w:line="560" w:lineRule="exact"/>
        <w:ind w:firstLine="0"/>
        <w:jc w:val="both"/>
        <w:rPr>
          <w:rFonts w:hint="eastAsia" w:ascii="黑体" w:hAnsi="黑体" w:eastAsia="黑体"/>
          <w:sz w:val="32"/>
          <w:szCs w:val="32"/>
        </w:rPr>
      </w:pPr>
    </w:p>
    <w:p w14:paraId="10A3EE3F">
      <w:pPr>
        <w:pStyle w:val="5"/>
        <w:shd w:val="clear" w:color="auto" w:fill="auto"/>
        <w:autoSpaceDE w:val="0"/>
        <w:spacing w:line="560" w:lineRule="exact"/>
        <w:ind w:firstLine="0"/>
        <w:jc w:val="both"/>
        <w:rPr>
          <w:rFonts w:hint="eastAsia" w:ascii="黑体" w:hAnsi="黑体" w:eastAsia="黑体"/>
          <w:sz w:val="32"/>
          <w:szCs w:val="32"/>
        </w:rPr>
      </w:pPr>
    </w:p>
    <w:p w14:paraId="164760DE">
      <w:pPr>
        <w:pStyle w:val="5"/>
        <w:shd w:val="clear" w:color="auto" w:fill="auto"/>
        <w:autoSpaceDE w:val="0"/>
        <w:spacing w:line="560" w:lineRule="exact"/>
        <w:ind w:firstLine="0"/>
        <w:jc w:val="both"/>
        <w:rPr>
          <w:rFonts w:hint="eastAsia" w:ascii="黑体" w:hAnsi="黑体" w:eastAsia="黑体"/>
          <w:sz w:val="32"/>
          <w:szCs w:val="32"/>
        </w:rPr>
      </w:pPr>
    </w:p>
    <w:p w14:paraId="0949E629">
      <w:pPr>
        <w:pStyle w:val="5"/>
        <w:shd w:val="clear" w:color="auto" w:fill="auto"/>
        <w:autoSpaceDE w:val="0"/>
        <w:spacing w:line="560" w:lineRule="exact"/>
        <w:ind w:firstLine="0"/>
        <w:jc w:val="both"/>
        <w:rPr>
          <w:rFonts w:hint="eastAsia" w:ascii="黑体" w:hAnsi="黑体" w:eastAsia="黑体"/>
          <w:sz w:val="32"/>
          <w:szCs w:val="32"/>
        </w:rPr>
      </w:pPr>
    </w:p>
    <w:p w14:paraId="74C2E0BE">
      <w:pPr>
        <w:pStyle w:val="5"/>
        <w:shd w:val="clear" w:color="auto" w:fill="auto"/>
        <w:autoSpaceDE w:val="0"/>
        <w:spacing w:line="560" w:lineRule="exact"/>
        <w:ind w:firstLine="0"/>
        <w:jc w:val="both"/>
        <w:rPr>
          <w:rFonts w:hint="eastAsia" w:ascii="黑体" w:hAnsi="黑体" w:eastAsia="黑体"/>
          <w:sz w:val="32"/>
          <w:szCs w:val="32"/>
        </w:rPr>
      </w:pPr>
    </w:p>
    <w:p w14:paraId="788054AF">
      <w:pPr>
        <w:pStyle w:val="5"/>
        <w:shd w:val="clear" w:color="auto" w:fill="auto"/>
        <w:autoSpaceDE w:val="0"/>
        <w:spacing w:line="560" w:lineRule="exact"/>
        <w:ind w:firstLine="0"/>
        <w:jc w:val="both"/>
        <w:rPr>
          <w:rFonts w:hint="eastAsia" w:ascii="黑体" w:hAnsi="黑体" w:eastAsia="黑体"/>
          <w:sz w:val="32"/>
          <w:szCs w:val="32"/>
        </w:rPr>
      </w:pPr>
    </w:p>
    <w:p w14:paraId="01F2B222">
      <w:pPr>
        <w:pStyle w:val="5"/>
        <w:shd w:val="clear" w:color="auto" w:fill="auto"/>
        <w:autoSpaceDE w:val="0"/>
        <w:spacing w:line="560" w:lineRule="exact"/>
        <w:ind w:firstLine="0"/>
        <w:jc w:val="both"/>
        <w:rPr>
          <w:rFonts w:hint="eastAsia" w:ascii="黑体" w:hAnsi="黑体" w:eastAsia="黑体"/>
          <w:sz w:val="32"/>
          <w:szCs w:val="32"/>
        </w:rPr>
      </w:pPr>
    </w:p>
    <w:p w14:paraId="087C3F10">
      <w:pPr>
        <w:pStyle w:val="5"/>
        <w:shd w:val="clear" w:color="auto" w:fill="auto"/>
        <w:autoSpaceDE w:val="0"/>
        <w:spacing w:line="560" w:lineRule="exact"/>
        <w:ind w:firstLine="0"/>
        <w:jc w:val="both"/>
        <w:rPr>
          <w:rFonts w:hint="eastAsia" w:ascii="黑体" w:hAnsi="黑体" w:eastAsia="黑体"/>
          <w:sz w:val="32"/>
          <w:szCs w:val="32"/>
        </w:rPr>
      </w:pPr>
      <w:r>
        <w:rPr>
          <w:rFonts w:hint="eastAsia" w:ascii="黑体" w:hAnsi="黑体" w:eastAsia="黑体"/>
          <w:sz w:val="32"/>
          <w:szCs w:val="32"/>
        </w:rPr>
        <w:t>附件2</w:t>
      </w:r>
    </w:p>
    <w:p w14:paraId="75BF008A">
      <w:pPr>
        <w:autoSpaceDE w:val="0"/>
        <w:spacing w:line="560" w:lineRule="exact"/>
        <w:jc w:val="center"/>
        <w:rPr>
          <w:rFonts w:hint="eastAsia" w:ascii="方正小标宋_GBK" w:hAnsi="Calibri" w:eastAsia="方正小标宋_GBK"/>
          <w:sz w:val="44"/>
          <w:szCs w:val="44"/>
          <w:lang w:eastAsia="zh-CN"/>
        </w:rPr>
      </w:pPr>
      <w:r>
        <w:rPr>
          <w:rFonts w:hint="eastAsia" w:ascii="方正小标宋_GBK" w:eastAsia="方正小标宋_GBK"/>
          <w:sz w:val="44"/>
          <w:szCs w:val="44"/>
        </w:rPr>
        <w:t>社会组织“</w:t>
      </w:r>
      <w:r>
        <w:rPr>
          <w:rFonts w:hint="eastAsia" w:ascii="方正小标宋_GBK" w:eastAsia="方正小标宋_GBK"/>
          <w:sz w:val="44"/>
          <w:szCs w:val="44"/>
          <w:lang w:eastAsia="zh-CN"/>
        </w:rPr>
        <w:t>双随机、一公开</w:t>
      </w:r>
      <w:r>
        <w:rPr>
          <w:rFonts w:hint="eastAsia" w:ascii="方正小标宋_GBK" w:eastAsia="方正小标宋_GBK"/>
          <w:sz w:val="44"/>
          <w:szCs w:val="44"/>
        </w:rPr>
        <w:t>”执法检查记录</w:t>
      </w:r>
      <w:r>
        <w:rPr>
          <w:rFonts w:hint="eastAsia" w:ascii="方正小标宋_GBK" w:eastAsia="方正小标宋_GBK"/>
          <w:sz w:val="44"/>
          <w:szCs w:val="44"/>
          <w:lang w:eastAsia="zh-CN"/>
        </w:rPr>
        <w:t>（一）</w:t>
      </w:r>
    </w:p>
    <w:p w14:paraId="751E65BE">
      <w:pPr>
        <w:autoSpaceDE w:val="0"/>
        <w:spacing w:line="400" w:lineRule="exact"/>
        <w:jc w:val="center"/>
        <w:rPr>
          <w:rFonts w:hint="eastAsia" w:ascii="楷体" w:hAnsi="楷体" w:eastAsia="楷体" w:cs="楷体"/>
          <w:snapToGrid w:val="0"/>
          <w:kern w:val="0"/>
          <w:sz w:val="36"/>
          <w:szCs w:val="36"/>
          <w:lang w:val="en-US" w:eastAsia="zh-CN"/>
        </w:rPr>
      </w:pPr>
      <w:r>
        <w:rPr>
          <w:rFonts w:hint="eastAsia" w:ascii="楷体" w:hAnsi="楷体" w:eastAsia="楷体" w:cs="楷体"/>
          <w:snapToGrid w:val="0"/>
          <w:kern w:val="0"/>
          <w:sz w:val="36"/>
          <w:szCs w:val="36"/>
          <w:lang w:val="en-US" w:eastAsia="zh-CN"/>
        </w:rPr>
        <w:t>社会组织基本情况</w:t>
      </w:r>
    </w:p>
    <w:p w14:paraId="7D9115AD">
      <w:pPr>
        <w:autoSpaceDE w:val="0"/>
        <w:spacing w:line="400" w:lineRule="exact"/>
        <w:rPr>
          <w:rFonts w:hint="eastAsia" w:ascii="仿宋" w:hAnsi="仿宋" w:eastAsia="宋体"/>
          <w:sz w:val="28"/>
          <w:szCs w:val="28"/>
        </w:rPr>
      </w:pPr>
      <w:r>
        <w:rPr>
          <w:rFonts w:ascii="仿宋" w:hAnsi="仿宋"/>
          <w:sz w:val="28"/>
          <w:szCs w:val="28"/>
        </w:rPr>
        <w:t>被检查社会组织名称（全称）：</w:t>
      </w:r>
    </w:p>
    <w:p w14:paraId="2ADF11B7">
      <w:pPr>
        <w:autoSpaceDE w:val="0"/>
        <w:spacing w:line="400" w:lineRule="exact"/>
        <w:rPr>
          <w:rFonts w:ascii="仿宋" w:hAnsi="仿宋"/>
          <w:sz w:val="28"/>
          <w:szCs w:val="28"/>
        </w:rPr>
      </w:pPr>
      <w:r>
        <w:rPr>
          <w:rFonts w:ascii="仿宋" w:hAnsi="仿宋"/>
          <w:sz w:val="28"/>
          <w:szCs w:val="28"/>
        </w:rPr>
        <w:t>检查地点：                            检查时间：</w:t>
      </w:r>
    </w:p>
    <w:tbl>
      <w:tblPr>
        <w:tblStyle w:val="6"/>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5945"/>
        <w:gridCol w:w="2332"/>
      </w:tblGrid>
      <w:tr w14:paraId="3F8B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81" w:type="dxa"/>
            <w:tcBorders>
              <w:top w:val="single" w:color="auto" w:sz="4" w:space="0"/>
              <w:left w:val="single" w:color="auto" w:sz="4" w:space="0"/>
              <w:bottom w:val="single" w:color="auto" w:sz="4" w:space="0"/>
              <w:right w:val="single" w:color="auto" w:sz="4" w:space="0"/>
            </w:tcBorders>
            <w:noWrap w:val="0"/>
            <w:vAlign w:val="center"/>
          </w:tcPr>
          <w:p w14:paraId="40044205">
            <w:pPr>
              <w:autoSpaceDE w:val="0"/>
              <w:autoSpaceDN w:val="0"/>
              <w:adjustRightInd w:val="0"/>
              <w:spacing w:line="240" w:lineRule="exact"/>
              <w:jc w:val="center"/>
              <w:rPr>
                <w:rFonts w:ascii="黑体" w:hAnsi="黑体" w:eastAsia="黑体"/>
                <w:b/>
                <w:bCs/>
                <w:sz w:val="24"/>
                <w:szCs w:val="24"/>
              </w:rPr>
            </w:pPr>
            <w:r>
              <w:rPr>
                <w:rFonts w:hint="eastAsia" w:ascii="黑体" w:hAnsi="黑体" w:eastAsia="黑体"/>
                <w:b/>
                <w:bCs/>
                <w:sz w:val="24"/>
                <w:szCs w:val="24"/>
              </w:rPr>
              <w:t>检查</w:t>
            </w:r>
          </w:p>
          <w:p w14:paraId="76E4B6EB">
            <w:pPr>
              <w:autoSpaceDE w:val="0"/>
              <w:autoSpaceDN w:val="0"/>
              <w:adjustRightInd w:val="0"/>
              <w:spacing w:line="240" w:lineRule="exact"/>
              <w:jc w:val="center"/>
              <w:rPr>
                <w:rFonts w:ascii="黑体" w:hAnsi="黑体" w:eastAsia="黑体"/>
                <w:b/>
                <w:bCs/>
                <w:sz w:val="24"/>
                <w:szCs w:val="24"/>
              </w:rPr>
            </w:pPr>
            <w:r>
              <w:rPr>
                <w:rFonts w:hint="eastAsia" w:ascii="黑体" w:hAnsi="黑体" w:eastAsia="黑体"/>
                <w:b/>
                <w:bCs/>
                <w:sz w:val="24"/>
                <w:szCs w:val="24"/>
              </w:rPr>
              <w:t>内容</w:t>
            </w:r>
          </w:p>
        </w:tc>
        <w:tc>
          <w:tcPr>
            <w:tcW w:w="5945" w:type="dxa"/>
            <w:tcBorders>
              <w:top w:val="single" w:color="auto" w:sz="4" w:space="0"/>
              <w:left w:val="nil"/>
              <w:bottom w:val="single" w:color="auto" w:sz="4" w:space="0"/>
              <w:right w:val="single" w:color="auto" w:sz="4" w:space="0"/>
            </w:tcBorders>
            <w:noWrap w:val="0"/>
            <w:vAlign w:val="center"/>
          </w:tcPr>
          <w:p w14:paraId="247B13FB">
            <w:pPr>
              <w:autoSpaceDE w:val="0"/>
              <w:autoSpaceDN w:val="0"/>
              <w:adjustRightInd w:val="0"/>
              <w:spacing w:line="240" w:lineRule="exact"/>
              <w:jc w:val="center"/>
              <w:rPr>
                <w:rFonts w:ascii="黑体" w:hAnsi="黑体" w:eastAsia="黑体"/>
                <w:b/>
                <w:bCs/>
                <w:sz w:val="24"/>
                <w:szCs w:val="24"/>
              </w:rPr>
            </w:pPr>
            <w:r>
              <w:rPr>
                <w:rFonts w:hint="eastAsia" w:ascii="黑体" w:hAnsi="黑体" w:eastAsia="黑体"/>
                <w:b/>
                <w:bCs/>
                <w:sz w:val="24"/>
                <w:szCs w:val="24"/>
              </w:rPr>
              <w:t>现场检查事项</w:t>
            </w:r>
          </w:p>
        </w:tc>
        <w:tc>
          <w:tcPr>
            <w:tcW w:w="2332" w:type="dxa"/>
            <w:tcBorders>
              <w:top w:val="single" w:color="auto" w:sz="4" w:space="0"/>
              <w:left w:val="nil"/>
              <w:bottom w:val="single" w:color="auto" w:sz="4" w:space="0"/>
              <w:right w:val="single" w:color="auto" w:sz="4" w:space="0"/>
            </w:tcBorders>
            <w:noWrap w:val="0"/>
            <w:vAlign w:val="center"/>
          </w:tcPr>
          <w:p w14:paraId="2D34FD4D">
            <w:pPr>
              <w:autoSpaceDE w:val="0"/>
              <w:autoSpaceDN w:val="0"/>
              <w:adjustRightInd w:val="0"/>
              <w:spacing w:line="240" w:lineRule="exact"/>
              <w:jc w:val="center"/>
              <w:rPr>
                <w:rFonts w:ascii="黑体" w:hAnsi="黑体" w:eastAsia="黑体"/>
                <w:b/>
                <w:bCs/>
                <w:sz w:val="24"/>
                <w:szCs w:val="24"/>
              </w:rPr>
            </w:pPr>
            <w:r>
              <w:rPr>
                <w:rFonts w:hint="eastAsia" w:ascii="黑体" w:hAnsi="黑体" w:eastAsia="黑体"/>
                <w:b/>
                <w:bCs/>
                <w:sz w:val="24"/>
                <w:szCs w:val="24"/>
              </w:rPr>
              <w:t>执法人员检查记录</w:t>
            </w:r>
          </w:p>
          <w:p w14:paraId="290238AD">
            <w:pPr>
              <w:autoSpaceDE w:val="0"/>
              <w:autoSpaceDN w:val="0"/>
              <w:adjustRightInd w:val="0"/>
              <w:spacing w:line="240" w:lineRule="exact"/>
              <w:jc w:val="left"/>
              <w:rPr>
                <w:rFonts w:ascii="黑体" w:hAnsi="黑体" w:eastAsia="黑体"/>
                <w:b/>
                <w:bCs/>
                <w:sz w:val="24"/>
                <w:szCs w:val="24"/>
              </w:rPr>
            </w:pPr>
            <w:r>
              <w:rPr>
                <w:rFonts w:hint="eastAsia" w:ascii="黑体" w:hAnsi="黑体" w:eastAsia="黑体"/>
                <w:b/>
                <w:bCs/>
                <w:sz w:val="24"/>
                <w:szCs w:val="24"/>
              </w:rPr>
              <w:t>（填写说明：在相应（）内填√)</w:t>
            </w:r>
          </w:p>
        </w:tc>
      </w:tr>
      <w:tr w14:paraId="0932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881" w:type="dxa"/>
            <w:tcBorders>
              <w:top w:val="single" w:color="auto" w:sz="4" w:space="0"/>
              <w:left w:val="single" w:color="auto" w:sz="4" w:space="0"/>
              <w:right w:val="single" w:color="auto" w:sz="4" w:space="0"/>
            </w:tcBorders>
            <w:noWrap w:val="0"/>
            <w:vAlign w:val="center"/>
          </w:tcPr>
          <w:p w14:paraId="7AF2E442">
            <w:pPr>
              <w:keepNext w:val="0"/>
              <w:keepLines w:val="0"/>
              <w:pageBreakBefore w:val="0"/>
              <w:wordWrap/>
              <w:overflowPunct/>
              <w:topLinePunct w:val="0"/>
              <w:autoSpaceDE w:val="0"/>
              <w:autoSpaceDN w:val="0"/>
              <w:bidi w:val="0"/>
              <w:adjustRightInd w:val="0"/>
              <w:spacing w:line="300" w:lineRule="exact"/>
              <w:jc w:val="center"/>
              <w:rPr>
                <w:rFonts w:ascii="黑体" w:hAnsi="黑体" w:eastAsia="黑体"/>
                <w:bCs/>
                <w:sz w:val="24"/>
                <w:szCs w:val="24"/>
              </w:rPr>
            </w:pPr>
            <w:r>
              <w:rPr>
                <w:rFonts w:hint="eastAsia" w:ascii="黑体" w:hAnsi="黑体" w:eastAsia="黑体"/>
                <w:bCs/>
                <w:sz w:val="24"/>
                <w:szCs w:val="24"/>
              </w:rPr>
              <w:t>年报</w:t>
            </w:r>
          </w:p>
          <w:p w14:paraId="38B754E9">
            <w:pPr>
              <w:keepNext w:val="0"/>
              <w:keepLines w:val="0"/>
              <w:pageBreakBefore w:val="0"/>
              <w:wordWrap/>
              <w:overflowPunct/>
              <w:topLinePunct w:val="0"/>
              <w:autoSpaceDE w:val="0"/>
              <w:autoSpaceDN w:val="0"/>
              <w:bidi w:val="0"/>
              <w:adjustRightInd w:val="0"/>
              <w:spacing w:line="300" w:lineRule="exact"/>
              <w:jc w:val="center"/>
              <w:rPr>
                <w:rFonts w:ascii="黑体" w:hAnsi="黑体" w:eastAsia="黑体"/>
                <w:bCs/>
                <w:sz w:val="24"/>
                <w:szCs w:val="24"/>
              </w:rPr>
            </w:pPr>
            <w:r>
              <w:rPr>
                <w:rFonts w:hint="eastAsia" w:ascii="黑体" w:hAnsi="黑体" w:eastAsia="黑体"/>
                <w:bCs/>
                <w:sz w:val="24"/>
                <w:szCs w:val="24"/>
              </w:rPr>
              <w:t>情况</w:t>
            </w:r>
          </w:p>
        </w:tc>
        <w:tc>
          <w:tcPr>
            <w:tcW w:w="5945" w:type="dxa"/>
            <w:tcBorders>
              <w:top w:val="single" w:color="auto" w:sz="4" w:space="0"/>
              <w:left w:val="nil"/>
              <w:right w:val="single" w:color="auto" w:sz="4" w:space="0"/>
            </w:tcBorders>
            <w:noWrap w:val="0"/>
            <w:vAlign w:val="center"/>
          </w:tcPr>
          <w:p w14:paraId="7F8CE1FD">
            <w:pPr>
              <w:pStyle w:val="10"/>
              <w:keepNext w:val="0"/>
              <w:keepLines w:val="0"/>
              <w:pageBreakBefore w:val="0"/>
              <w:widowControl/>
              <w:kinsoku w:val="0"/>
              <w:wordWrap/>
              <w:overflowPunct/>
              <w:topLinePunct w:val="0"/>
              <w:autoSpaceDE w:val="0"/>
              <w:autoSpaceDN w:val="0"/>
              <w:bidi w:val="0"/>
              <w:adjustRightInd w:val="0"/>
              <w:snapToGrid w:val="0"/>
              <w:spacing w:before="74" w:line="300" w:lineRule="exact"/>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rPr>
              <w:t>1.是否报送2024年度年报情况；</w:t>
            </w:r>
          </w:p>
          <w:p w14:paraId="3034B359">
            <w:pPr>
              <w:pStyle w:val="10"/>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eastAsia" w:ascii="仿宋_GB2312" w:hAnsi="仿宋_GB2312" w:eastAsia="仿宋_GB2312" w:cs="仿宋_GB2312"/>
                <w:spacing w:val="5"/>
                <w:sz w:val="24"/>
                <w:szCs w:val="24"/>
              </w:rPr>
            </w:pPr>
            <w:r>
              <w:rPr>
                <w:rFonts w:hint="eastAsia" w:ascii="仿宋_GB2312" w:hAnsi="仿宋_GB2312" w:eastAsia="仿宋_GB2312" w:cs="仿宋_GB2312"/>
                <w:spacing w:val="5"/>
                <w:sz w:val="24"/>
                <w:szCs w:val="24"/>
              </w:rPr>
              <w:t>2.是否存在未按规定公示应当公示的信息情况；</w:t>
            </w:r>
          </w:p>
          <w:p w14:paraId="3BFED478">
            <w:pPr>
              <w:pStyle w:val="10"/>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ascii="仿宋_GB2312" w:hAnsi="黑体"/>
                <w:bCs/>
                <w:sz w:val="24"/>
                <w:szCs w:val="24"/>
                <w:lang w:val="en-US" w:eastAsia="zh-CN"/>
              </w:rPr>
            </w:pPr>
            <w:r>
              <w:rPr>
                <w:rFonts w:hint="eastAsia" w:ascii="仿宋_GB2312" w:hAnsi="仿宋_GB2312" w:eastAsia="仿宋_GB2312" w:cs="仿宋_GB2312"/>
                <w:spacing w:val="5"/>
                <w:sz w:val="24"/>
                <w:szCs w:val="24"/>
              </w:rPr>
              <w:t>3.是否存在公示信息隐瞒真实情况弄虚作假；</w:t>
            </w:r>
          </w:p>
        </w:tc>
        <w:tc>
          <w:tcPr>
            <w:tcW w:w="2332" w:type="dxa"/>
            <w:tcBorders>
              <w:top w:val="single" w:color="auto" w:sz="4" w:space="0"/>
              <w:left w:val="nil"/>
              <w:bottom w:val="single" w:color="auto" w:sz="4" w:space="0"/>
              <w:right w:val="single" w:color="auto" w:sz="4" w:space="0"/>
            </w:tcBorders>
            <w:noWrap w:val="0"/>
            <w:vAlign w:val="center"/>
          </w:tcPr>
          <w:p w14:paraId="67DB2400">
            <w:pPr>
              <w:keepNext w:val="0"/>
              <w:keepLines w:val="0"/>
              <w:pageBreakBefore w:val="0"/>
              <w:wordWrap/>
              <w:overflowPunct/>
              <w:topLinePunct w:val="0"/>
              <w:autoSpaceDE w:val="0"/>
              <w:autoSpaceDN w:val="0"/>
              <w:bidi w:val="0"/>
              <w:adjustRightInd w:val="0"/>
              <w:spacing w:line="300" w:lineRule="exact"/>
              <w:jc w:val="both"/>
              <w:rPr>
                <w:rFonts w:hint="eastAsia" w:ascii="仿宋_GB2312" w:hAnsi="黑体"/>
                <w:bCs/>
                <w:sz w:val="24"/>
                <w:szCs w:val="24"/>
              </w:rPr>
            </w:pPr>
            <w:r>
              <w:rPr>
                <w:rFonts w:hint="eastAsia" w:ascii="仿宋_GB2312" w:hAnsi="黑体"/>
                <w:bCs/>
                <w:sz w:val="24"/>
                <w:szCs w:val="24"/>
              </w:rPr>
              <w:t>1.</w:t>
            </w:r>
            <w:r>
              <w:rPr>
                <w:rFonts w:hint="eastAsia" w:ascii="仿宋_GB2312" w:hAnsi="黑体"/>
                <w:bCs/>
                <w:sz w:val="24"/>
                <w:szCs w:val="24"/>
                <w:lang w:val="en-US" w:eastAsia="zh-CN"/>
              </w:rPr>
              <w:t xml:space="preserve"> </w:t>
            </w:r>
            <w:r>
              <w:rPr>
                <w:rFonts w:hint="eastAsia" w:ascii="仿宋_GB2312" w:hAnsi="黑体"/>
                <w:bCs/>
                <w:sz w:val="24"/>
                <w:szCs w:val="24"/>
                <w:lang w:eastAsia="zh-CN"/>
              </w:rPr>
              <w:t>是</w:t>
            </w:r>
            <w:r>
              <w:rPr>
                <w:rFonts w:hint="eastAsia" w:ascii="仿宋_GB2312" w:hAnsi="黑体"/>
                <w:bCs/>
                <w:sz w:val="24"/>
                <w:szCs w:val="24"/>
              </w:rPr>
              <w:t>（ ）</w:t>
            </w:r>
            <w:r>
              <w:rPr>
                <w:rFonts w:hint="eastAsia" w:ascii="仿宋_GB2312" w:hAnsi="黑体"/>
                <w:bCs/>
                <w:sz w:val="24"/>
                <w:szCs w:val="24"/>
                <w:lang w:eastAsia="zh-CN"/>
              </w:rPr>
              <w:t>否</w:t>
            </w:r>
            <w:r>
              <w:rPr>
                <w:rFonts w:hint="eastAsia" w:ascii="仿宋_GB2312" w:hAnsi="黑体"/>
                <w:bCs/>
                <w:sz w:val="24"/>
                <w:szCs w:val="24"/>
              </w:rPr>
              <w:t>（ ）</w:t>
            </w:r>
          </w:p>
          <w:p w14:paraId="5461994F">
            <w:pPr>
              <w:keepNext w:val="0"/>
              <w:keepLines w:val="0"/>
              <w:pageBreakBefore w:val="0"/>
              <w:wordWrap/>
              <w:overflowPunct/>
              <w:topLinePunct w:val="0"/>
              <w:autoSpaceDE w:val="0"/>
              <w:autoSpaceDN w:val="0"/>
              <w:bidi w:val="0"/>
              <w:adjustRightInd w:val="0"/>
              <w:spacing w:line="300" w:lineRule="exact"/>
              <w:jc w:val="both"/>
              <w:rPr>
                <w:rFonts w:hint="eastAsia" w:ascii="仿宋_GB2312" w:hAnsi="黑体"/>
                <w:bCs/>
                <w:sz w:val="24"/>
                <w:szCs w:val="24"/>
              </w:rPr>
            </w:pPr>
            <w:r>
              <w:rPr>
                <w:rFonts w:hint="eastAsia" w:ascii="仿宋_GB2312" w:hAnsi="黑体"/>
                <w:bCs/>
                <w:sz w:val="24"/>
                <w:szCs w:val="24"/>
              </w:rPr>
              <w:t>2.</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366B7D4C">
            <w:pPr>
              <w:keepNext w:val="0"/>
              <w:keepLines w:val="0"/>
              <w:pageBreakBefore w:val="0"/>
              <w:wordWrap/>
              <w:overflowPunct/>
              <w:topLinePunct w:val="0"/>
              <w:autoSpaceDE w:val="0"/>
              <w:autoSpaceDN w:val="0"/>
              <w:bidi w:val="0"/>
              <w:adjustRightInd w:val="0"/>
              <w:spacing w:line="300" w:lineRule="exact"/>
              <w:jc w:val="both"/>
              <w:rPr>
                <w:rFonts w:hint="eastAsia" w:ascii="仿宋_GB2312" w:hAnsi="黑体"/>
                <w:bCs/>
                <w:sz w:val="24"/>
                <w:szCs w:val="24"/>
              </w:rPr>
            </w:pPr>
            <w:r>
              <w:rPr>
                <w:rFonts w:hint="eastAsia" w:ascii="仿宋_GB2312" w:hAnsi="黑体"/>
                <w:bCs/>
                <w:sz w:val="24"/>
                <w:szCs w:val="24"/>
              </w:rPr>
              <w:t>3.</w:t>
            </w:r>
            <w:r>
              <w:rPr>
                <w:rFonts w:hint="eastAsia" w:ascii="仿宋_GB2312" w:hAnsi="黑体"/>
                <w:bCs/>
                <w:sz w:val="24"/>
                <w:szCs w:val="24"/>
                <w:lang w:val="en-US" w:eastAsia="zh-CN"/>
              </w:rPr>
              <w:t xml:space="preserve"> </w:t>
            </w:r>
            <w:r>
              <w:rPr>
                <w:rFonts w:hint="eastAsia" w:ascii="仿宋_GB2312" w:hAnsi="黑体"/>
                <w:bCs/>
                <w:sz w:val="24"/>
                <w:szCs w:val="24"/>
              </w:rPr>
              <w:t>是（ ）否（ ）</w:t>
            </w:r>
          </w:p>
        </w:tc>
      </w:tr>
      <w:tr w14:paraId="3740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7" w:hRule="atLeast"/>
          <w:jc w:val="center"/>
        </w:trPr>
        <w:tc>
          <w:tcPr>
            <w:tcW w:w="881" w:type="dxa"/>
            <w:tcBorders>
              <w:top w:val="single" w:color="auto" w:sz="4" w:space="0"/>
              <w:left w:val="single" w:color="auto" w:sz="4" w:space="0"/>
              <w:right w:val="single" w:color="auto" w:sz="4" w:space="0"/>
            </w:tcBorders>
            <w:noWrap w:val="0"/>
            <w:vAlign w:val="center"/>
          </w:tcPr>
          <w:p w14:paraId="2AD0E514">
            <w:pPr>
              <w:keepNext w:val="0"/>
              <w:keepLines w:val="0"/>
              <w:pageBreakBefore w:val="0"/>
              <w:wordWrap/>
              <w:overflowPunct/>
              <w:topLinePunct w:val="0"/>
              <w:autoSpaceDE w:val="0"/>
              <w:autoSpaceDN w:val="0"/>
              <w:bidi w:val="0"/>
              <w:adjustRightInd w:val="0"/>
              <w:spacing w:line="300" w:lineRule="exact"/>
              <w:jc w:val="center"/>
              <w:rPr>
                <w:rFonts w:hint="eastAsia" w:ascii="黑体" w:hAnsi="黑体" w:eastAsia="黑体"/>
                <w:bCs/>
                <w:sz w:val="24"/>
                <w:szCs w:val="24"/>
                <w:lang w:eastAsia="zh-CN"/>
              </w:rPr>
            </w:pPr>
            <w:r>
              <w:rPr>
                <w:rFonts w:hint="eastAsia" w:ascii="黑体" w:hAnsi="黑体" w:eastAsia="黑体"/>
                <w:bCs/>
                <w:sz w:val="24"/>
                <w:szCs w:val="24"/>
                <w:lang w:eastAsia="zh-CN"/>
              </w:rPr>
              <w:t>落实登记管理条例情况</w:t>
            </w:r>
          </w:p>
        </w:tc>
        <w:tc>
          <w:tcPr>
            <w:tcW w:w="5945" w:type="dxa"/>
            <w:tcBorders>
              <w:top w:val="single" w:color="auto" w:sz="4" w:space="0"/>
              <w:left w:val="nil"/>
              <w:right w:val="single" w:color="auto" w:sz="4" w:space="0"/>
            </w:tcBorders>
            <w:noWrap w:val="0"/>
            <w:vAlign w:val="center"/>
          </w:tcPr>
          <w:p w14:paraId="1A69F4FE">
            <w:pPr>
              <w:pStyle w:val="10"/>
              <w:keepNext w:val="0"/>
              <w:keepLines w:val="0"/>
              <w:pageBreakBefore w:val="0"/>
              <w:widowControl/>
              <w:kinsoku w:val="0"/>
              <w:wordWrap/>
              <w:overflowPunct/>
              <w:topLinePunct w:val="0"/>
              <w:autoSpaceDE w:val="0"/>
              <w:autoSpaceDN w:val="0"/>
              <w:bidi w:val="0"/>
              <w:adjustRightInd w:val="0"/>
              <w:snapToGrid w:val="0"/>
              <w:spacing w:before="75" w:line="300" w:lineRule="exact"/>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1.是否存在违反登记管理条例情形。</w:t>
            </w:r>
          </w:p>
          <w:p w14:paraId="4AAEEE1F">
            <w:pPr>
              <w:keepNext w:val="0"/>
              <w:keepLines w:val="0"/>
              <w:pageBreakBefore w:val="0"/>
              <w:wordWrap/>
              <w:overflowPunct/>
              <w:topLinePunct w:val="0"/>
              <w:autoSpaceDE w:val="0"/>
              <w:autoSpaceDN w:val="0"/>
              <w:bidi w:val="0"/>
              <w:adjustRightInd w:val="0"/>
              <w:spacing w:line="300" w:lineRule="exact"/>
              <w:rPr>
                <w:rFonts w:hint="default" w:ascii="仿宋_GB2312" w:hAnsi="黑体"/>
                <w:bCs/>
                <w:sz w:val="24"/>
                <w:szCs w:val="24"/>
                <w:lang w:val="en-US" w:eastAsia="zh-CN"/>
              </w:rPr>
            </w:pPr>
            <w:r>
              <w:rPr>
                <w:rFonts w:hint="eastAsia" w:ascii="仿宋_GB2312" w:hAnsi="仿宋_GB2312" w:eastAsia="仿宋_GB2312" w:cs="仿宋_GB2312"/>
                <w:sz w:val="24"/>
                <w:szCs w:val="24"/>
              </w:rPr>
              <w:t>2.是否存在违反《社会组织名称管理办法》情形具体违规情形：</w:t>
            </w:r>
          </w:p>
        </w:tc>
        <w:tc>
          <w:tcPr>
            <w:tcW w:w="2332" w:type="dxa"/>
            <w:tcBorders>
              <w:top w:val="single" w:color="auto" w:sz="4" w:space="0"/>
              <w:left w:val="nil"/>
              <w:bottom w:val="single" w:color="auto" w:sz="4" w:space="0"/>
              <w:right w:val="single" w:color="auto" w:sz="4" w:space="0"/>
            </w:tcBorders>
            <w:noWrap w:val="0"/>
            <w:vAlign w:val="center"/>
          </w:tcPr>
          <w:p w14:paraId="764F9849">
            <w:pPr>
              <w:keepNext w:val="0"/>
              <w:keepLines w:val="0"/>
              <w:pageBreakBefore w:val="0"/>
              <w:wordWrap/>
              <w:overflowPunct/>
              <w:topLinePunct w:val="0"/>
              <w:autoSpaceDE w:val="0"/>
              <w:autoSpaceDN w:val="0"/>
              <w:bidi w:val="0"/>
              <w:adjustRightInd w:val="0"/>
              <w:spacing w:line="300" w:lineRule="exact"/>
              <w:rPr>
                <w:rFonts w:hint="eastAsia" w:ascii="仿宋_GB2312" w:hAnsi="黑体"/>
                <w:bCs/>
                <w:sz w:val="24"/>
                <w:szCs w:val="24"/>
              </w:rPr>
            </w:pPr>
            <w:r>
              <w:rPr>
                <w:rFonts w:hint="eastAsia" w:ascii="仿宋_GB2312" w:hAnsi="黑体"/>
                <w:bCs/>
                <w:sz w:val="24"/>
                <w:szCs w:val="24"/>
              </w:rPr>
              <w:t>1.</w:t>
            </w:r>
            <w:r>
              <w:rPr>
                <w:rFonts w:hint="eastAsia" w:ascii="仿宋_GB2312" w:hAnsi="黑体"/>
                <w:bCs/>
                <w:sz w:val="24"/>
                <w:szCs w:val="24"/>
                <w:lang w:val="en-US" w:eastAsia="zh-CN"/>
              </w:rPr>
              <w:t xml:space="preserve"> </w:t>
            </w:r>
            <w:r>
              <w:rPr>
                <w:rFonts w:hint="eastAsia" w:ascii="仿宋_GB2312" w:hAnsi="黑体"/>
                <w:bCs/>
                <w:sz w:val="24"/>
                <w:szCs w:val="24"/>
                <w:lang w:eastAsia="zh-CN"/>
              </w:rPr>
              <w:t>是</w:t>
            </w:r>
            <w:r>
              <w:rPr>
                <w:rFonts w:hint="eastAsia" w:ascii="仿宋_GB2312" w:hAnsi="黑体"/>
                <w:bCs/>
                <w:sz w:val="24"/>
                <w:szCs w:val="24"/>
              </w:rPr>
              <w:t>（ ）</w:t>
            </w:r>
            <w:r>
              <w:rPr>
                <w:rFonts w:hint="eastAsia" w:ascii="仿宋_GB2312" w:hAnsi="黑体"/>
                <w:bCs/>
                <w:sz w:val="24"/>
                <w:szCs w:val="24"/>
                <w:lang w:eastAsia="zh-CN"/>
              </w:rPr>
              <w:t>否</w:t>
            </w:r>
            <w:r>
              <w:rPr>
                <w:rFonts w:hint="eastAsia" w:ascii="仿宋_GB2312" w:hAnsi="黑体"/>
                <w:bCs/>
                <w:sz w:val="24"/>
                <w:szCs w:val="24"/>
              </w:rPr>
              <w:t>（ ）</w:t>
            </w:r>
          </w:p>
          <w:p w14:paraId="1AADCFBD">
            <w:pPr>
              <w:keepNext w:val="0"/>
              <w:keepLines w:val="0"/>
              <w:pageBreakBefore w:val="0"/>
              <w:wordWrap/>
              <w:overflowPunct/>
              <w:topLinePunct w:val="0"/>
              <w:autoSpaceDE w:val="0"/>
              <w:autoSpaceDN w:val="0"/>
              <w:bidi w:val="0"/>
              <w:adjustRightInd w:val="0"/>
              <w:spacing w:line="300" w:lineRule="exact"/>
              <w:rPr>
                <w:rFonts w:hint="eastAsia" w:ascii="仿宋_GB2312" w:hAnsi="黑体"/>
                <w:bCs/>
                <w:sz w:val="24"/>
                <w:szCs w:val="24"/>
              </w:rPr>
            </w:pPr>
            <w:r>
              <w:rPr>
                <w:rFonts w:hint="eastAsia" w:ascii="仿宋_GB2312" w:hAnsi="黑体"/>
                <w:bCs/>
                <w:sz w:val="24"/>
                <w:szCs w:val="24"/>
                <w:lang w:val="en-US" w:eastAsia="zh-CN"/>
              </w:rPr>
              <w:t>2</w:t>
            </w:r>
            <w:r>
              <w:rPr>
                <w:rFonts w:hint="eastAsia" w:ascii="仿宋_GB2312" w:hAnsi="黑体"/>
                <w:bCs/>
                <w:sz w:val="24"/>
                <w:szCs w:val="24"/>
              </w:rPr>
              <w:t>.</w:t>
            </w:r>
            <w:r>
              <w:rPr>
                <w:rFonts w:hint="eastAsia" w:ascii="仿宋_GB2312" w:hAnsi="黑体"/>
                <w:bCs/>
                <w:sz w:val="24"/>
                <w:szCs w:val="24"/>
                <w:lang w:val="en-US" w:eastAsia="zh-CN"/>
              </w:rPr>
              <w:t xml:space="preserve"> </w:t>
            </w:r>
            <w:r>
              <w:rPr>
                <w:rFonts w:hint="eastAsia" w:ascii="仿宋_GB2312" w:hAnsi="黑体"/>
                <w:bCs/>
                <w:sz w:val="24"/>
                <w:szCs w:val="24"/>
                <w:lang w:eastAsia="zh-CN"/>
              </w:rPr>
              <w:t>是</w:t>
            </w:r>
            <w:r>
              <w:rPr>
                <w:rFonts w:hint="eastAsia" w:ascii="仿宋_GB2312" w:hAnsi="黑体"/>
                <w:bCs/>
                <w:sz w:val="24"/>
                <w:szCs w:val="24"/>
              </w:rPr>
              <w:t>（ ）</w:t>
            </w:r>
            <w:r>
              <w:rPr>
                <w:rFonts w:hint="eastAsia" w:ascii="仿宋_GB2312" w:hAnsi="黑体"/>
                <w:bCs/>
                <w:sz w:val="24"/>
                <w:szCs w:val="24"/>
                <w:lang w:eastAsia="zh-CN"/>
              </w:rPr>
              <w:t>否</w:t>
            </w:r>
            <w:r>
              <w:rPr>
                <w:rFonts w:hint="eastAsia" w:ascii="仿宋_GB2312" w:hAnsi="黑体"/>
                <w:bCs/>
                <w:sz w:val="24"/>
                <w:szCs w:val="24"/>
              </w:rPr>
              <w:t>（ ）</w:t>
            </w:r>
          </w:p>
          <w:p w14:paraId="2BC8C968">
            <w:pPr>
              <w:keepNext w:val="0"/>
              <w:keepLines w:val="0"/>
              <w:pageBreakBefore w:val="0"/>
              <w:wordWrap/>
              <w:overflowPunct/>
              <w:topLinePunct w:val="0"/>
              <w:autoSpaceDE w:val="0"/>
              <w:autoSpaceDN w:val="0"/>
              <w:bidi w:val="0"/>
              <w:adjustRightInd w:val="0"/>
              <w:spacing w:line="300" w:lineRule="exact"/>
              <w:rPr>
                <w:rFonts w:hint="eastAsia" w:ascii="仿宋_GB2312" w:hAnsi="黑体"/>
                <w:bCs/>
                <w:sz w:val="24"/>
                <w:szCs w:val="24"/>
              </w:rPr>
            </w:pPr>
          </w:p>
        </w:tc>
      </w:tr>
    </w:tbl>
    <w:p w14:paraId="43244EBA">
      <w:pPr>
        <w:autoSpaceDE w:val="0"/>
        <w:spacing w:line="400" w:lineRule="exact"/>
        <w:rPr>
          <w:rFonts w:ascii="仿宋" w:hAnsi="仿宋"/>
          <w:sz w:val="24"/>
          <w:szCs w:val="24"/>
        </w:rPr>
      </w:pPr>
      <w:r>
        <w:rPr>
          <w:rFonts w:ascii="仿宋" w:hAnsi="仿宋"/>
          <w:sz w:val="24"/>
          <w:szCs w:val="24"/>
        </w:rPr>
        <w:t>执法检查人员签字：</w:t>
      </w:r>
    </w:p>
    <w:p w14:paraId="008AEB2E">
      <w:pPr>
        <w:autoSpaceDE w:val="0"/>
        <w:spacing w:line="400" w:lineRule="exact"/>
        <w:rPr>
          <w:rFonts w:ascii="仿宋" w:hAnsi="仿宋"/>
          <w:sz w:val="24"/>
          <w:szCs w:val="24"/>
        </w:rPr>
      </w:pPr>
      <w:r>
        <w:rPr>
          <w:rFonts w:ascii="仿宋" w:hAnsi="仿宋"/>
          <w:sz w:val="24"/>
          <w:szCs w:val="24"/>
        </w:rPr>
        <w:t>被检查社会组织法人（负责人）或现场授权委托人签字：</w:t>
      </w:r>
    </w:p>
    <w:p w14:paraId="718520C1">
      <w:pPr>
        <w:autoSpaceDE w:val="0"/>
        <w:spacing w:line="400" w:lineRule="exact"/>
        <w:rPr>
          <w:rFonts w:hint="eastAsia" w:ascii="方正小标宋_GBK" w:eastAsia="方正小标宋_GBK"/>
          <w:sz w:val="44"/>
          <w:szCs w:val="44"/>
        </w:rPr>
      </w:pPr>
      <w:r>
        <w:rPr>
          <w:rFonts w:ascii="仿宋" w:hAnsi="仿宋"/>
          <w:sz w:val="24"/>
          <w:szCs w:val="24"/>
        </w:rPr>
        <w:t>电子邮箱（必填）：                 联系电话（必填）：</w:t>
      </w:r>
    </w:p>
    <w:p w14:paraId="7872BCC6">
      <w:pPr>
        <w:spacing w:line="580" w:lineRule="exact"/>
        <w:rPr>
          <w:rFonts w:hint="eastAsia" w:ascii="方正小标宋简体" w:hAnsi="黑体" w:eastAsia="方正小标宋简体"/>
          <w:snapToGrid w:val="0"/>
          <w:kern w:val="0"/>
          <w:sz w:val="44"/>
          <w:szCs w:val="44"/>
          <w:lang w:val="en-US" w:eastAsia="zh-CN"/>
        </w:rPr>
      </w:pPr>
      <w:r>
        <w:rPr>
          <w:rFonts w:hint="eastAsia" w:ascii="方正小标宋_GBK" w:eastAsia="方正小标宋_GBK"/>
          <w:sz w:val="44"/>
          <w:szCs w:val="44"/>
        </w:rPr>
        <w:t>社会组织“</w:t>
      </w:r>
      <w:r>
        <w:rPr>
          <w:rFonts w:hint="eastAsia" w:ascii="方正小标宋_GBK" w:eastAsia="方正小标宋_GBK"/>
          <w:sz w:val="44"/>
          <w:szCs w:val="44"/>
          <w:lang w:eastAsia="zh-CN"/>
        </w:rPr>
        <w:t>双随机、一公开</w:t>
      </w:r>
      <w:r>
        <w:rPr>
          <w:rFonts w:hint="eastAsia" w:ascii="方正小标宋_GBK" w:eastAsia="方正小标宋_GBK"/>
          <w:sz w:val="44"/>
          <w:szCs w:val="44"/>
        </w:rPr>
        <w:t>”执法检查记录</w:t>
      </w:r>
      <w:r>
        <w:rPr>
          <w:rFonts w:hint="eastAsia" w:ascii="方正小标宋_GBK" w:eastAsia="方正小标宋_GBK"/>
          <w:sz w:val="44"/>
          <w:szCs w:val="44"/>
          <w:lang w:eastAsia="zh-CN"/>
        </w:rPr>
        <w:t>（二）</w:t>
      </w:r>
    </w:p>
    <w:p w14:paraId="15587C25">
      <w:pPr>
        <w:spacing w:line="580" w:lineRule="exact"/>
        <w:jc w:val="center"/>
        <w:rPr>
          <w:rFonts w:hint="eastAsia" w:ascii="楷体" w:hAnsi="楷体" w:eastAsia="楷体" w:cs="楷体"/>
          <w:snapToGrid w:val="0"/>
          <w:kern w:val="0"/>
          <w:sz w:val="36"/>
          <w:szCs w:val="36"/>
          <w:lang w:val="en-US" w:eastAsia="zh-CN"/>
        </w:rPr>
      </w:pPr>
      <w:r>
        <w:rPr>
          <w:rFonts w:hint="eastAsia" w:ascii="楷体" w:hAnsi="楷体" w:eastAsia="楷体" w:cs="楷体"/>
          <w:snapToGrid w:val="0"/>
          <w:kern w:val="0"/>
          <w:sz w:val="36"/>
          <w:szCs w:val="36"/>
          <w:lang w:val="en-US" w:eastAsia="zh-CN"/>
        </w:rPr>
        <w:t>社会团体分支（代表）设置及管理情况</w:t>
      </w:r>
    </w:p>
    <w:p w14:paraId="7D82BDC2">
      <w:pPr>
        <w:keepNext w:val="0"/>
        <w:keepLines w:val="0"/>
        <w:pageBreakBefore w:val="0"/>
        <w:widowControl w:val="0"/>
        <w:kinsoku/>
        <w:wordWrap/>
        <w:overflowPunct/>
        <w:topLinePunct w:val="0"/>
        <w:autoSpaceDE w:val="0"/>
        <w:autoSpaceDN/>
        <w:bidi w:val="0"/>
        <w:adjustRightInd/>
        <w:snapToGrid/>
        <w:spacing w:line="500" w:lineRule="exact"/>
        <w:textAlignment w:val="auto"/>
        <w:rPr>
          <w:rFonts w:hint="eastAsia" w:ascii="仿宋" w:hAnsi="仿宋" w:eastAsia="宋体"/>
          <w:sz w:val="28"/>
          <w:szCs w:val="28"/>
        </w:rPr>
      </w:pPr>
      <w:r>
        <w:rPr>
          <w:rFonts w:ascii="仿宋" w:hAnsi="仿宋"/>
          <w:sz w:val="28"/>
          <w:szCs w:val="28"/>
        </w:rPr>
        <w:t>被检查社会组织名称（全称）：</w:t>
      </w:r>
    </w:p>
    <w:p w14:paraId="31C05D2E">
      <w:pPr>
        <w:keepNext w:val="0"/>
        <w:keepLines w:val="0"/>
        <w:pageBreakBefore w:val="0"/>
        <w:widowControl w:val="0"/>
        <w:kinsoku/>
        <w:wordWrap/>
        <w:overflowPunct/>
        <w:topLinePunct w:val="0"/>
        <w:autoSpaceDN/>
        <w:bidi w:val="0"/>
        <w:adjustRightInd/>
        <w:snapToGrid/>
        <w:spacing w:line="500" w:lineRule="exact"/>
        <w:textAlignment w:val="auto"/>
        <w:rPr>
          <w:rFonts w:hint="eastAsia"/>
          <w:szCs w:val="32"/>
        </w:rPr>
      </w:pPr>
      <w:r>
        <w:rPr>
          <w:rFonts w:ascii="仿宋" w:hAnsi="仿宋"/>
          <w:sz w:val="28"/>
          <w:szCs w:val="28"/>
        </w:rPr>
        <w:t>检查地点：                            检查时间：</w:t>
      </w:r>
    </w:p>
    <w:tbl>
      <w:tblPr>
        <w:tblStyle w:val="6"/>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296C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35118A3">
            <w:pPr>
              <w:autoSpaceDE w:val="0"/>
              <w:autoSpaceDN w:val="0"/>
              <w:adjustRightInd w:val="0"/>
              <w:spacing w:line="240" w:lineRule="exact"/>
              <w:jc w:val="center"/>
              <w:rPr>
                <w:rFonts w:hint="eastAsia" w:ascii="黑体" w:hAnsi="黑体" w:eastAsia="黑体"/>
                <w:bCs/>
                <w:sz w:val="24"/>
              </w:rPr>
            </w:pPr>
            <w:r>
              <w:rPr>
                <w:rFonts w:hint="eastAsia" w:ascii="黑体" w:hAnsi="黑体" w:eastAsia="黑体"/>
                <w:bCs/>
                <w:sz w:val="24"/>
              </w:rPr>
              <w:t>检查</w:t>
            </w:r>
          </w:p>
          <w:p w14:paraId="1F494F00">
            <w:pPr>
              <w:autoSpaceDE w:val="0"/>
              <w:autoSpaceDN w:val="0"/>
              <w:adjustRightInd w:val="0"/>
              <w:spacing w:line="240" w:lineRule="exact"/>
              <w:jc w:val="center"/>
              <w:rPr>
                <w:rFonts w:hint="eastAsia" w:ascii="黑体" w:hAnsi="黑体" w:eastAsia="黑体"/>
                <w:bCs/>
                <w:sz w:val="24"/>
              </w:rPr>
            </w:pPr>
            <w:r>
              <w:rPr>
                <w:rFonts w:hint="eastAsia" w:ascii="黑体" w:hAnsi="黑体" w:eastAsia="黑体"/>
                <w:bCs/>
                <w:sz w:val="24"/>
              </w:rPr>
              <w:t>内容</w:t>
            </w:r>
          </w:p>
        </w:tc>
        <w:tc>
          <w:tcPr>
            <w:tcW w:w="5731" w:type="dxa"/>
            <w:tcBorders>
              <w:top w:val="single" w:color="auto" w:sz="4" w:space="0"/>
              <w:left w:val="nil"/>
              <w:bottom w:val="single" w:color="auto" w:sz="4" w:space="0"/>
              <w:right w:val="single" w:color="auto" w:sz="4" w:space="0"/>
            </w:tcBorders>
            <w:noWrap w:val="0"/>
            <w:vAlign w:val="center"/>
          </w:tcPr>
          <w:p w14:paraId="7EE696FB">
            <w:pPr>
              <w:autoSpaceDE w:val="0"/>
              <w:autoSpaceDN w:val="0"/>
              <w:adjustRightInd w:val="0"/>
              <w:spacing w:line="240" w:lineRule="exact"/>
              <w:jc w:val="center"/>
              <w:rPr>
                <w:rFonts w:hint="eastAsia" w:ascii="黑体" w:hAnsi="黑体" w:eastAsia="黑体"/>
                <w:bCs/>
                <w:sz w:val="24"/>
              </w:rPr>
            </w:pPr>
            <w:r>
              <w:rPr>
                <w:rFonts w:hint="eastAsia" w:ascii="黑体" w:hAnsi="黑体" w:eastAsia="黑体"/>
                <w:bCs/>
                <w:sz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74C3F18C">
            <w:pPr>
              <w:autoSpaceDE w:val="0"/>
              <w:autoSpaceDN w:val="0"/>
              <w:adjustRightInd w:val="0"/>
              <w:spacing w:line="240" w:lineRule="exact"/>
              <w:jc w:val="center"/>
              <w:rPr>
                <w:rFonts w:hint="eastAsia" w:ascii="黑体" w:hAnsi="黑体" w:eastAsia="黑体"/>
                <w:bCs/>
                <w:sz w:val="24"/>
              </w:rPr>
            </w:pPr>
            <w:r>
              <w:rPr>
                <w:rFonts w:hint="eastAsia" w:ascii="黑体" w:hAnsi="黑体" w:eastAsia="黑体"/>
                <w:bCs/>
                <w:sz w:val="24"/>
              </w:rPr>
              <w:t>执法人员检查记录</w:t>
            </w:r>
          </w:p>
        </w:tc>
      </w:tr>
      <w:tr w14:paraId="32F9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141EF9C8">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总体</w:t>
            </w:r>
          </w:p>
          <w:p w14:paraId="0C8D439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情况</w:t>
            </w:r>
          </w:p>
        </w:tc>
        <w:tc>
          <w:tcPr>
            <w:tcW w:w="5731" w:type="dxa"/>
            <w:tcBorders>
              <w:top w:val="single" w:color="auto" w:sz="4" w:space="0"/>
              <w:left w:val="nil"/>
              <w:bottom w:val="single" w:color="auto" w:sz="4" w:space="0"/>
              <w:right w:val="single" w:color="auto" w:sz="4" w:space="0"/>
            </w:tcBorders>
            <w:noWrap w:val="0"/>
            <w:vAlign w:val="center"/>
          </w:tcPr>
          <w:p w14:paraId="7D7564FC">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1.设置分支（代表）机构数量;</w:t>
            </w:r>
          </w:p>
          <w:p w14:paraId="5B3C7124">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2.是否建立分支（代表）机构管理制度；</w:t>
            </w:r>
          </w:p>
          <w:p w14:paraId="10B635C3">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bCs/>
                <w:sz w:val="24"/>
                <w:szCs w:val="24"/>
              </w:rPr>
            </w:pPr>
            <w:r>
              <w:rPr>
                <w:rFonts w:hint="eastAsia" w:ascii="仿宋_GB2312" w:hAnsi="黑体" w:cs="Times New Roman"/>
                <w:bCs/>
                <w:sz w:val="24"/>
                <w:szCs w:val="24"/>
                <w:lang w:val="en-US" w:eastAsia="zh-CN"/>
              </w:rPr>
              <w:t>3.是否存在违规情形。</w:t>
            </w:r>
          </w:p>
        </w:tc>
        <w:tc>
          <w:tcPr>
            <w:tcW w:w="2449" w:type="dxa"/>
            <w:tcBorders>
              <w:top w:val="single" w:color="auto" w:sz="4" w:space="0"/>
              <w:left w:val="nil"/>
              <w:bottom w:val="single" w:color="auto" w:sz="4" w:space="0"/>
              <w:right w:val="single" w:color="auto" w:sz="4" w:space="0"/>
            </w:tcBorders>
            <w:noWrap w:val="0"/>
            <w:vAlign w:val="center"/>
          </w:tcPr>
          <w:p w14:paraId="1C53A9C7">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left"/>
              <w:textAlignment w:val="auto"/>
              <w:rPr>
                <w:rFonts w:hint="eastAsia" w:ascii="仿宋_GB2312" w:hAnsi="黑体"/>
                <w:bCs/>
                <w:sz w:val="24"/>
                <w:szCs w:val="24"/>
                <w:lang w:eastAsia="zh-CN"/>
              </w:rPr>
            </w:pPr>
            <w:r>
              <w:rPr>
                <w:rFonts w:hint="eastAsia" w:ascii="仿宋_GB2312" w:hAnsi="黑体"/>
                <w:bCs/>
                <w:sz w:val="24"/>
                <w:szCs w:val="24"/>
              </w:rPr>
              <w:t>1.</w:t>
            </w:r>
            <w:r>
              <w:rPr>
                <w:rFonts w:hint="eastAsia" w:ascii="仿宋_GB2312" w:hAnsi="黑体"/>
                <w:bCs/>
                <w:sz w:val="24"/>
                <w:szCs w:val="24"/>
                <w:lang w:val="en-US" w:eastAsia="zh-CN"/>
              </w:rPr>
              <w:t xml:space="preserve">  </w:t>
            </w:r>
            <w:r>
              <w:rPr>
                <w:rFonts w:hint="eastAsia" w:ascii="仿宋_GB2312" w:hAnsi="黑体"/>
                <w:bCs/>
                <w:sz w:val="24"/>
                <w:szCs w:val="24"/>
              </w:rPr>
              <w:t>（ ）</w:t>
            </w:r>
            <w:r>
              <w:rPr>
                <w:rFonts w:hint="eastAsia" w:ascii="仿宋_GB2312" w:hAnsi="黑体"/>
                <w:bCs/>
                <w:sz w:val="24"/>
                <w:szCs w:val="24"/>
                <w:lang w:eastAsia="zh-CN"/>
              </w:rPr>
              <w:t>个</w:t>
            </w:r>
          </w:p>
          <w:p w14:paraId="35FFCE31">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left"/>
              <w:textAlignment w:val="auto"/>
              <w:rPr>
                <w:rFonts w:hint="eastAsia" w:ascii="仿宋_GB2312" w:hAnsi="黑体"/>
                <w:bCs/>
                <w:sz w:val="24"/>
                <w:szCs w:val="24"/>
              </w:rPr>
            </w:pPr>
            <w:r>
              <w:rPr>
                <w:rFonts w:hint="eastAsia" w:ascii="仿宋_GB2312" w:hAnsi="黑体"/>
                <w:bCs/>
                <w:sz w:val="24"/>
                <w:szCs w:val="24"/>
                <w:lang w:val="en-US" w:eastAsia="zh-CN"/>
              </w:rPr>
              <w:t>2.</w:t>
            </w:r>
            <w:r>
              <w:rPr>
                <w:rFonts w:hint="eastAsia" w:ascii="仿宋_GB2312" w:hAnsi="黑体"/>
                <w:bCs/>
                <w:sz w:val="24"/>
                <w:szCs w:val="24"/>
                <w:lang w:eastAsia="zh-CN"/>
              </w:rPr>
              <w:t>是</w:t>
            </w:r>
            <w:r>
              <w:rPr>
                <w:rFonts w:hint="eastAsia" w:ascii="仿宋_GB2312" w:hAnsi="黑体"/>
                <w:bCs/>
                <w:sz w:val="24"/>
                <w:szCs w:val="24"/>
              </w:rPr>
              <w:t>（ ）</w:t>
            </w:r>
            <w:r>
              <w:rPr>
                <w:rFonts w:hint="eastAsia" w:ascii="仿宋_GB2312" w:hAnsi="黑体"/>
                <w:bCs/>
                <w:sz w:val="24"/>
                <w:szCs w:val="24"/>
                <w:lang w:eastAsia="zh-CN"/>
              </w:rPr>
              <w:t>否</w:t>
            </w:r>
            <w:r>
              <w:rPr>
                <w:rFonts w:hint="eastAsia" w:ascii="仿宋_GB2312" w:hAnsi="黑体"/>
                <w:bCs/>
                <w:sz w:val="24"/>
                <w:szCs w:val="24"/>
              </w:rPr>
              <w:t>（ ）</w:t>
            </w:r>
          </w:p>
          <w:p w14:paraId="244A5367">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eastAsia="仿宋_GB2312"/>
                <w:bCs/>
                <w:sz w:val="24"/>
                <w:szCs w:val="24"/>
                <w:lang w:eastAsia="zh-CN"/>
              </w:rPr>
            </w:pPr>
            <w:r>
              <w:rPr>
                <w:rFonts w:hint="eastAsia" w:ascii="仿宋_GB2312" w:hAnsi="黑体"/>
                <w:bCs/>
                <w:sz w:val="24"/>
                <w:szCs w:val="24"/>
                <w:lang w:val="en-US" w:eastAsia="zh-CN"/>
              </w:rPr>
              <w:t>3</w:t>
            </w:r>
            <w:r>
              <w:rPr>
                <w:rFonts w:hint="eastAsia" w:ascii="仿宋_GB2312" w:hAnsi="黑体"/>
                <w:bCs/>
                <w:sz w:val="24"/>
                <w:szCs w:val="24"/>
              </w:rPr>
              <w:t>.是（ ）否（ ）</w:t>
            </w:r>
          </w:p>
        </w:tc>
      </w:tr>
      <w:tr w14:paraId="60DF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7"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47EF532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违规</w:t>
            </w:r>
          </w:p>
          <w:p w14:paraId="687C8087">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情形</w:t>
            </w:r>
          </w:p>
          <w:p w14:paraId="7AC52F2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p>
        </w:tc>
        <w:tc>
          <w:tcPr>
            <w:tcW w:w="5731" w:type="dxa"/>
            <w:tcBorders>
              <w:top w:val="single" w:color="auto" w:sz="4" w:space="0"/>
              <w:left w:val="nil"/>
              <w:bottom w:val="single" w:color="auto" w:sz="4" w:space="0"/>
              <w:right w:val="single" w:color="auto" w:sz="4" w:space="0"/>
            </w:tcBorders>
            <w:noWrap w:val="0"/>
            <w:vAlign w:val="top"/>
          </w:tcPr>
          <w:p w14:paraId="71FA85B8">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eastAsia="仿宋_GB2312"/>
                <w:bCs/>
                <w:sz w:val="24"/>
                <w:szCs w:val="24"/>
                <w:lang w:eastAsia="zh-CN"/>
              </w:rPr>
            </w:pPr>
          </w:p>
          <w:p w14:paraId="4A8BFEC5">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eastAsia="仿宋_GB2312"/>
                <w:bCs/>
                <w:sz w:val="24"/>
                <w:szCs w:val="24"/>
                <w:lang w:eastAsia="zh-CN"/>
              </w:rPr>
            </w:pPr>
            <w:r>
              <w:rPr>
                <w:rFonts w:hint="eastAsia" w:ascii="仿宋_GB2312" w:hAnsi="黑体"/>
                <w:bCs/>
                <w:sz w:val="24"/>
                <w:szCs w:val="24"/>
                <w:lang w:eastAsia="zh-CN"/>
              </w:rPr>
              <w:t>存在违规具体情形：</w:t>
            </w:r>
          </w:p>
        </w:tc>
        <w:tc>
          <w:tcPr>
            <w:tcW w:w="2449" w:type="dxa"/>
            <w:tcBorders>
              <w:top w:val="single" w:color="auto" w:sz="4" w:space="0"/>
              <w:left w:val="nil"/>
              <w:bottom w:val="single" w:color="auto" w:sz="4" w:space="0"/>
              <w:right w:val="single" w:color="auto" w:sz="4" w:space="0"/>
            </w:tcBorders>
            <w:noWrap w:val="0"/>
            <w:vAlign w:val="center"/>
          </w:tcPr>
          <w:p w14:paraId="24082940">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eastAsia" w:ascii="仿宋_GB2312" w:hAnsi="黑体"/>
                <w:bCs/>
                <w:sz w:val="24"/>
                <w:szCs w:val="24"/>
              </w:rPr>
            </w:pPr>
          </w:p>
        </w:tc>
      </w:tr>
    </w:tbl>
    <w:p w14:paraId="5CC99765">
      <w:pPr>
        <w:autoSpaceDE w:val="0"/>
        <w:spacing w:line="400" w:lineRule="exact"/>
        <w:rPr>
          <w:rFonts w:hint="eastAsia" w:ascii="仿宋" w:hAnsi="仿宋" w:eastAsia="宋体"/>
          <w:sz w:val="28"/>
          <w:szCs w:val="28"/>
        </w:rPr>
      </w:pPr>
      <w:r>
        <w:rPr>
          <w:rFonts w:ascii="仿宋" w:hAnsi="仿宋"/>
          <w:sz w:val="28"/>
          <w:szCs w:val="28"/>
        </w:rPr>
        <w:t>执法检查人员签字：</w:t>
      </w:r>
    </w:p>
    <w:p w14:paraId="29ED7247">
      <w:pPr>
        <w:autoSpaceDE w:val="0"/>
        <w:spacing w:line="400" w:lineRule="exact"/>
        <w:rPr>
          <w:rFonts w:ascii="仿宋_GB2312" w:hAnsi="宋体"/>
          <w:color w:val="000000"/>
          <w:szCs w:val="32"/>
        </w:rPr>
      </w:pPr>
      <w:r>
        <w:rPr>
          <w:rFonts w:ascii="仿宋" w:hAnsi="仿宋"/>
          <w:sz w:val="28"/>
          <w:szCs w:val="28"/>
        </w:rPr>
        <w:t>被检查社会组织法人（负责人）或现场授权委托人签字：</w:t>
      </w:r>
    </w:p>
    <w:p w14:paraId="07FB6BF9">
      <w:pPr>
        <w:spacing w:line="580" w:lineRule="exact"/>
        <w:rPr>
          <w:rFonts w:hint="eastAsia" w:ascii="方正小标宋简体" w:hAnsi="黑体" w:eastAsia="方正小标宋简体"/>
          <w:snapToGrid w:val="0"/>
          <w:kern w:val="0"/>
          <w:sz w:val="44"/>
          <w:szCs w:val="44"/>
          <w:lang w:val="en-US" w:eastAsia="zh-CN"/>
        </w:rPr>
      </w:pPr>
      <w:r>
        <w:rPr>
          <w:rFonts w:hint="eastAsia" w:ascii="方正小标宋_GBK" w:eastAsia="方正小标宋_GBK"/>
          <w:sz w:val="44"/>
          <w:szCs w:val="44"/>
        </w:rPr>
        <w:t>社会组织“</w:t>
      </w:r>
      <w:r>
        <w:rPr>
          <w:rFonts w:hint="eastAsia" w:ascii="方正小标宋_GBK" w:eastAsia="方正小标宋_GBK"/>
          <w:sz w:val="44"/>
          <w:szCs w:val="44"/>
          <w:lang w:eastAsia="zh-CN"/>
        </w:rPr>
        <w:t>双随机、一公开</w:t>
      </w:r>
      <w:r>
        <w:rPr>
          <w:rFonts w:hint="eastAsia" w:ascii="方正小标宋_GBK" w:eastAsia="方正小标宋_GBK"/>
          <w:sz w:val="44"/>
          <w:szCs w:val="44"/>
        </w:rPr>
        <w:t>”执法检查记录</w:t>
      </w:r>
      <w:r>
        <w:rPr>
          <w:rFonts w:hint="eastAsia" w:ascii="方正小标宋_GBK" w:eastAsia="方正小标宋_GBK"/>
          <w:sz w:val="44"/>
          <w:szCs w:val="44"/>
          <w:lang w:eastAsia="zh-CN"/>
        </w:rPr>
        <w:t>（三）</w:t>
      </w:r>
    </w:p>
    <w:p w14:paraId="7E02BAD6">
      <w:pPr>
        <w:spacing w:line="580" w:lineRule="exact"/>
        <w:jc w:val="center"/>
        <w:rPr>
          <w:rFonts w:hint="eastAsia" w:ascii="楷体" w:hAnsi="楷体" w:eastAsia="楷体" w:cs="楷体"/>
          <w:snapToGrid w:val="0"/>
          <w:kern w:val="0"/>
          <w:sz w:val="36"/>
          <w:szCs w:val="36"/>
          <w:lang w:val="en-US" w:eastAsia="zh-CN"/>
        </w:rPr>
      </w:pPr>
      <w:r>
        <w:rPr>
          <w:rFonts w:hint="eastAsia" w:ascii="楷体" w:hAnsi="楷体" w:eastAsia="楷体" w:cs="楷体"/>
          <w:snapToGrid w:val="0"/>
          <w:kern w:val="0"/>
          <w:sz w:val="36"/>
          <w:szCs w:val="36"/>
          <w:lang w:val="en-US" w:eastAsia="zh-CN"/>
        </w:rPr>
        <w:t>行业协会商会乱收费情况</w:t>
      </w:r>
    </w:p>
    <w:p w14:paraId="75053C7C">
      <w:pPr>
        <w:autoSpaceDE w:val="0"/>
        <w:spacing w:line="400" w:lineRule="exact"/>
        <w:rPr>
          <w:rFonts w:hint="eastAsia" w:ascii="仿宋" w:hAnsi="仿宋" w:eastAsia="宋体"/>
          <w:sz w:val="28"/>
          <w:szCs w:val="28"/>
        </w:rPr>
      </w:pPr>
      <w:r>
        <w:rPr>
          <w:rFonts w:ascii="仿宋" w:hAnsi="仿宋"/>
          <w:sz w:val="28"/>
          <w:szCs w:val="28"/>
        </w:rPr>
        <w:t>被检查社会组织名称（全称）：</w:t>
      </w:r>
    </w:p>
    <w:p w14:paraId="0CD004EF">
      <w:pPr>
        <w:autoSpaceDE w:val="0"/>
        <w:spacing w:line="400" w:lineRule="exact"/>
        <w:rPr>
          <w:rFonts w:ascii="仿宋" w:hAnsi="仿宋"/>
          <w:sz w:val="28"/>
          <w:szCs w:val="28"/>
        </w:rPr>
      </w:pPr>
      <w:r>
        <w:rPr>
          <w:rFonts w:ascii="仿宋" w:hAnsi="仿宋"/>
          <w:sz w:val="28"/>
          <w:szCs w:val="28"/>
        </w:rPr>
        <w:t>检查地点：                            检查时间：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5782"/>
        <w:gridCol w:w="2243"/>
      </w:tblGrid>
      <w:tr w14:paraId="6E1DB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2083D42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sz w:val="24"/>
                <w:szCs w:val="24"/>
              </w:rPr>
            </w:pPr>
            <w:r>
              <w:rPr>
                <w:rFonts w:hint="eastAsia" w:ascii="仿宋_GB2312" w:hAnsi="仿宋_GB2312" w:eastAsia="仿宋_GB2312" w:cs="仿宋_GB2312"/>
                <w:b/>
                <w:bCs/>
                <w:spacing w:val="-7"/>
                <w:sz w:val="24"/>
                <w:szCs w:val="24"/>
              </w:rPr>
              <w:t>检查</w:t>
            </w:r>
            <w:r>
              <w:rPr>
                <w:rFonts w:hint="eastAsia" w:ascii="仿宋_GB2312" w:hAnsi="仿宋_GB2312" w:eastAsia="仿宋_GB2312" w:cs="仿宋_GB2312"/>
                <w:b/>
                <w:bCs/>
                <w:sz w:val="24"/>
                <w:szCs w:val="24"/>
              </w:rPr>
              <w:t>内容</w:t>
            </w:r>
          </w:p>
        </w:tc>
        <w:tc>
          <w:tcPr>
            <w:tcW w:w="5782" w:type="dxa"/>
            <w:tcBorders>
              <w:top w:val="single" w:color="auto" w:sz="4" w:space="0"/>
              <w:left w:val="nil"/>
              <w:bottom w:val="single" w:color="auto" w:sz="4" w:space="0"/>
              <w:right w:val="single" w:color="auto" w:sz="4" w:space="0"/>
            </w:tcBorders>
            <w:noWrap w:val="0"/>
            <w:vAlign w:val="center"/>
          </w:tcPr>
          <w:p w14:paraId="3AC82EF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sz w:val="24"/>
                <w:szCs w:val="24"/>
              </w:rPr>
            </w:pPr>
            <w:r>
              <w:rPr>
                <w:rFonts w:hint="eastAsia" w:ascii="黑体" w:hAnsi="黑体" w:eastAsia="黑体"/>
                <w:b/>
                <w:bCs/>
                <w:sz w:val="24"/>
                <w:szCs w:val="24"/>
              </w:rPr>
              <w:t>现场检查事项</w:t>
            </w:r>
          </w:p>
        </w:tc>
        <w:tc>
          <w:tcPr>
            <w:tcW w:w="2243" w:type="dxa"/>
            <w:tcBorders>
              <w:top w:val="single" w:color="auto" w:sz="4" w:space="0"/>
              <w:left w:val="nil"/>
              <w:bottom w:val="single" w:color="auto" w:sz="4" w:space="0"/>
              <w:right w:val="single" w:color="auto" w:sz="4" w:space="0"/>
            </w:tcBorders>
            <w:noWrap w:val="0"/>
            <w:vAlign w:val="center"/>
          </w:tcPr>
          <w:p w14:paraId="4EB6607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sz w:val="24"/>
                <w:szCs w:val="24"/>
              </w:rPr>
            </w:pPr>
            <w:r>
              <w:rPr>
                <w:rFonts w:hint="eastAsia" w:ascii="黑体" w:hAnsi="黑体" w:eastAsia="黑体"/>
                <w:b/>
                <w:bCs/>
                <w:sz w:val="24"/>
                <w:szCs w:val="24"/>
              </w:rPr>
              <w:t>执法人员检查记录</w:t>
            </w:r>
          </w:p>
          <w:p w14:paraId="1922DCC9">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ascii="黑体" w:hAnsi="黑体" w:eastAsia="黑体"/>
                <w:b/>
                <w:bCs/>
                <w:sz w:val="24"/>
                <w:szCs w:val="24"/>
              </w:rPr>
            </w:pPr>
            <w:r>
              <w:rPr>
                <w:rFonts w:hint="eastAsia" w:ascii="黑体" w:hAnsi="黑体" w:eastAsia="黑体"/>
                <w:b/>
                <w:bCs/>
                <w:sz w:val="24"/>
                <w:szCs w:val="24"/>
              </w:rPr>
              <w:t>（填写说明：在相应（）内填√)</w:t>
            </w:r>
          </w:p>
        </w:tc>
      </w:tr>
      <w:tr w14:paraId="2143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1"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4D3FBAF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rPr>
            </w:pPr>
            <w:r>
              <w:rPr>
                <w:rFonts w:hint="eastAsia" w:ascii="黑体" w:hAnsi="黑体" w:eastAsia="黑体"/>
                <w:bCs/>
                <w:sz w:val="24"/>
                <w:szCs w:val="24"/>
              </w:rPr>
              <w:t>五个</w:t>
            </w:r>
          </w:p>
          <w:p w14:paraId="3485BD3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Cs/>
                <w:sz w:val="24"/>
                <w:szCs w:val="24"/>
              </w:rPr>
            </w:pPr>
            <w:r>
              <w:rPr>
                <w:rFonts w:hint="eastAsia" w:ascii="黑体" w:hAnsi="黑体" w:eastAsia="黑体"/>
                <w:bCs/>
                <w:sz w:val="24"/>
                <w:szCs w:val="24"/>
              </w:rPr>
              <w:t>严禁</w:t>
            </w:r>
          </w:p>
        </w:tc>
        <w:tc>
          <w:tcPr>
            <w:tcW w:w="5782" w:type="dxa"/>
            <w:tcBorders>
              <w:top w:val="single" w:color="auto" w:sz="4" w:space="0"/>
              <w:left w:val="nil"/>
              <w:bottom w:val="single" w:color="auto" w:sz="4" w:space="0"/>
              <w:right w:val="single" w:color="auto" w:sz="4" w:space="0"/>
            </w:tcBorders>
            <w:noWrap w:val="0"/>
            <w:vAlign w:val="center"/>
          </w:tcPr>
          <w:p w14:paraId="0481C1B6">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1.是否依托政府部门或利用行业影响力强制企业入会和收费；</w:t>
            </w:r>
          </w:p>
          <w:p w14:paraId="34147C71">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2.是否利用法定职责和政府委托授权事项违规收费；</w:t>
            </w:r>
          </w:p>
          <w:p w14:paraId="75D63DBA">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3.是否通过评比达标表彰活动收费；</w:t>
            </w:r>
          </w:p>
          <w:p w14:paraId="56E1483E">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4.是否通过职业资格认定违规收费；</w:t>
            </w:r>
          </w:p>
          <w:p w14:paraId="36608A06">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ascii="仿宋_GB2312" w:hAnsi="黑体"/>
                <w:bCs/>
                <w:sz w:val="24"/>
                <w:szCs w:val="24"/>
              </w:rPr>
            </w:pPr>
            <w:r>
              <w:rPr>
                <w:rFonts w:hint="eastAsia" w:ascii="仿宋_GB2312" w:hAnsi="黑体" w:cs="Times New Roman"/>
                <w:bCs/>
                <w:sz w:val="24"/>
                <w:szCs w:val="24"/>
                <w:lang w:val="en-US" w:eastAsia="zh-CN"/>
              </w:rPr>
              <w:t>5.是否只收费不服务或多头重复收费。</w:t>
            </w:r>
          </w:p>
        </w:tc>
        <w:tc>
          <w:tcPr>
            <w:tcW w:w="2243" w:type="dxa"/>
            <w:tcBorders>
              <w:top w:val="single" w:color="auto" w:sz="4" w:space="0"/>
              <w:left w:val="nil"/>
              <w:bottom w:val="single" w:color="auto" w:sz="4" w:space="0"/>
              <w:right w:val="single" w:color="auto" w:sz="4" w:space="0"/>
            </w:tcBorders>
            <w:noWrap w:val="0"/>
            <w:vAlign w:val="center"/>
          </w:tcPr>
          <w:p w14:paraId="1C78833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1.是（ ）否（ ）</w:t>
            </w:r>
          </w:p>
          <w:p w14:paraId="544059B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2.是（ ）否（ ）</w:t>
            </w:r>
          </w:p>
          <w:p w14:paraId="2F91B99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3.是（ ）否（ ）</w:t>
            </w:r>
          </w:p>
          <w:p w14:paraId="500C6C2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4.是（ ）否（ ）</w:t>
            </w:r>
          </w:p>
          <w:p w14:paraId="72D7638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仿宋_GB2312" w:hAnsi="黑体"/>
                <w:bCs/>
                <w:sz w:val="24"/>
                <w:szCs w:val="24"/>
              </w:rPr>
            </w:pPr>
            <w:r>
              <w:rPr>
                <w:rFonts w:hint="eastAsia" w:ascii="仿宋_GB2312" w:hAnsi="黑体"/>
                <w:bCs/>
                <w:sz w:val="24"/>
                <w:szCs w:val="24"/>
              </w:rPr>
              <w:t>5.是（ ）否（ ）</w:t>
            </w:r>
          </w:p>
        </w:tc>
      </w:tr>
      <w:tr w14:paraId="24F6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8" w:hRule="atLeast"/>
          <w:jc w:val="center"/>
        </w:trPr>
        <w:tc>
          <w:tcPr>
            <w:tcW w:w="1094" w:type="dxa"/>
            <w:tcBorders>
              <w:top w:val="single" w:color="auto" w:sz="4" w:space="0"/>
              <w:left w:val="single" w:color="auto" w:sz="4" w:space="0"/>
              <w:bottom w:val="single" w:color="auto" w:sz="4" w:space="0"/>
              <w:right w:val="single" w:color="auto" w:sz="4" w:space="0"/>
            </w:tcBorders>
            <w:noWrap w:val="0"/>
            <w:vAlign w:val="center"/>
          </w:tcPr>
          <w:p w14:paraId="6D09984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Cs/>
                <w:sz w:val="24"/>
                <w:szCs w:val="24"/>
              </w:rPr>
            </w:pPr>
            <w:r>
              <w:rPr>
                <w:rFonts w:hint="eastAsia" w:ascii="黑体" w:hAnsi="黑体" w:eastAsia="黑体"/>
                <w:bCs/>
                <w:sz w:val="24"/>
                <w:szCs w:val="24"/>
              </w:rPr>
              <w:t>十五项乱收费问题</w:t>
            </w:r>
          </w:p>
        </w:tc>
        <w:tc>
          <w:tcPr>
            <w:tcW w:w="5782" w:type="dxa"/>
            <w:tcBorders>
              <w:top w:val="single" w:color="auto" w:sz="4" w:space="0"/>
              <w:left w:val="nil"/>
              <w:bottom w:val="single" w:color="auto" w:sz="4" w:space="0"/>
              <w:right w:val="single" w:color="auto" w:sz="4" w:space="0"/>
            </w:tcBorders>
            <w:noWrap w:val="0"/>
            <w:vAlign w:val="center"/>
          </w:tcPr>
          <w:p w14:paraId="07822121">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1.是否强制或变相强制入会并收取会费；</w:t>
            </w:r>
          </w:p>
          <w:p w14:paraId="513ACF6D">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2.是否只收取会费不提供服务，或者对会费所包含的基本服务项目重复收取费用；</w:t>
            </w:r>
          </w:p>
          <w:p w14:paraId="71975CB8">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3.是否利用分支（代表）机构多头收取会费；</w:t>
            </w:r>
          </w:p>
          <w:p w14:paraId="350527C6">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4.是否采取“收费返成”等方式吸收会员、收取会费；</w:t>
            </w:r>
          </w:p>
          <w:p w14:paraId="2AD742F2">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5.是否利用法定职责或者行政机关委托、授权事项违规收费；</w:t>
            </w:r>
          </w:p>
          <w:p w14:paraId="6E03E273">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6.是否通过评比达标表彰活动收费；</w:t>
            </w:r>
          </w:p>
          <w:p w14:paraId="29928F77">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7.是否通过职业资格认定违规收费；</w:t>
            </w:r>
          </w:p>
          <w:p w14:paraId="61AE36FC">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8.是否开展强制会员单位参加各类会议、培训、考试、展览、评比评选、出国考察等各类收费活动；</w:t>
            </w:r>
          </w:p>
          <w:p w14:paraId="75CB1750">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9.是否强制市场主体提供赞助、捐赠、订购有关产品或刊物；</w:t>
            </w:r>
          </w:p>
          <w:p w14:paraId="0D1B8D69">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10.是否以设立分支机构、代表机构的名义收取或变相收取管理费、赞助费；</w:t>
            </w:r>
          </w:p>
          <w:p w14:paraId="468ADE85">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11.是否以担任理事、常务理事、负责人为名向会员收取除会费以外的其他费用；</w:t>
            </w:r>
          </w:p>
          <w:p w14:paraId="32AC1102">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12.是否未按规定程序制定或修改会费标准；</w:t>
            </w:r>
          </w:p>
          <w:p w14:paraId="3D724B71">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13.是否未按照规定程序制定或修改强制性经营服务性收费项目的收费标准；</w:t>
            </w:r>
          </w:p>
          <w:p w14:paraId="4937A092">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14.实行市场调节价格的经营服务性收费项目收费标准是否合理；</w:t>
            </w:r>
          </w:p>
          <w:p w14:paraId="4BFCD987">
            <w:pPr>
              <w:keepNext w:val="0"/>
              <w:keepLines w:val="0"/>
              <w:pageBreakBefore w:val="0"/>
              <w:widowControl w:val="0"/>
              <w:kinsoku/>
              <w:wordWrap/>
              <w:overflowPunct/>
              <w:topLinePunct w:val="0"/>
              <w:autoSpaceDE w:val="0"/>
              <w:autoSpaceDN w:val="0"/>
              <w:bidi w:val="0"/>
              <w:adjustRightInd w:val="0"/>
              <w:snapToGrid/>
              <w:spacing w:line="300" w:lineRule="exact"/>
              <w:jc w:val="left"/>
              <w:textAlignment w:val="auto"/>
              <w:rPr>
                <w:rFonts w:ascii="仿宋_GB2312" w:hAnsi="黑体"/>
                <w:bCs/>
                <w:sz w:val="24"/>
                <w:szCs w:val="24"/>
              </w:rPr>
            </w:pPr>
            <w:r>
              <w:rPr>
                <w:rFonts w:hint="eastAsia" w:ascii="仿宋_GB2312" w:hAnsi="黑体" w:cs="Times New Roman"/>
                <w:bCs/>
                <w:sz w:val="24"/>
                <w:szCs w:val="24"/>
                <w:lang w:val="en-US" w:eastAsia="zh-CN"/>
              </w:rPr>
              <w:t>15.是否存在其他企业和群众反映强烈的乱收费行为。</w:t>
            </w:r>
          </w:p>
        </w:tc>
        <w:tc>
          <w:tcPr>
            <w:tcW w:w="2243" w:type="dxa"/>
            <w:tcBorders>
              <w:top w:val="single" w:color="auto" w:sz="4" w:space="0"/>
              <w:left w:val="nil"/>
              <w:bottom w:val="single" w:color="auto" w:sz="4" w:space="0"/>
              <w:right w:val="single" w:color="auto" w:sz="4" w:space="0"/>
            </w:tcBorders>
            <w:noWrap w:val="0"/>
            <w:vAlign w:val="center"/>
          </w:tcPr>
          <w:p w14:paraId="5CC5F2D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56E9B30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2.</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3B36342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3.</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0CF89E76">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4.</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2AE8A6C0">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5.</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4AE9394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6.</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46AE9A42">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7.</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74C7DC9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8.</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13F58D3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9.</w:t>
            </w:r>
            <w:r>
              <w:rPr>
                <w:rFonts w:hint="eastAsia" w:ascii="仿宋_GB2312" w:hAnsi="黑体"/>
                <w:bCs/>
                <w:sz w:val="24"/>
                <w:szCs w:val="24"/>
                <w:lang w:val="en-US" w:eastAsia="zh-CN"/>
              </w:rPr>
              <w:t xml:space="preserve"> </w:t>
            </w:r>
            <w:r>
              <w:rPr>
                <w:rFonts w:hint="eastAsia" w:ascii="仿宋_GB2312" w:hAnsi="黑体"/>
                <w:bCs/>
                <w:sz w:val="24"/>
                <w:szCs w:val="24"/>
              </w:rPr>
              <w:t>是（ ）否（ ）</w:t>
            </w:r>
          </w:p>
          <w:p w14:paraId="67420E7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10.是（ ）否（ ）</w:t>
            </w:r>
          </w:p>
          <w:p w14:paraId="37FC367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11.是（ ）否（ ）</w:t>
            </w:r>
          </w:p>
          <w:p w14:paraId="71E50B56">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12.是（ ）否（ ）</w:t>
            </w:r>
          </w:p>
          <w:p w14:paraId="25E58C14">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13.是（ ）否（ ）</w:t>
            </w:r>
          </w:p>
          <w:p w14:paraId="7609BF07">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仿宋_GB2312" w:hAnsi="黑体"/>
                <w:bCs/>
                <w:sz w:val="24"/>
                <w:szCs w:val="24"/>
              </w:rPr>
            </w:pPr>
            <w:r>
              <w:rPr>
                <w:rFonts w:hint="eastAsia" w:ascii="仿宋_GB2312" w:hAnsi="黑体"/>
                <w:bCs/>
                <w:sz w:val="24"/>
                <w:szCs w:val="24"/>
              </w:rPr>
              <w:t>14.是（ ）否（ ）</w:t>
            </w:r>
          </w:p>
          <w:p w14:paraId="70A2EBB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仿宋_GB2312" w:hAnsi="黑体"/>
                <w:bCs/>
                <w:sz w:val="24"/>
                <w:szCs w:val="24"/>
              </w:rPr>
            </w:pPr>
            <w:r>
              <w:rPr>
                <w:rFonts w:hint="eastAsia" w:ascii="仿宋_GB2312" w:hAnsi="黑体"/>
                <w:bCs/>
                <w:sz w:val="24"/>
                <w:szCs w:val="24"/>
              </w:rPr>
              <w:t>15.是（ ）否（ ）</w:t>
            </w:r>
          </w:p>
        </w:tc>
      </w:tr>
    </w:tbl>
    <w:p w14:paraId="2E3C3D04">
      <w:pPr>
        <w:autoSpaceDE w:val="0"/>
        <w:spacing w:line="400" w:lineRule="exact"/>
        <w:rPr>
          <w:rFonts w:ascii="仿宋" w:hAnsi="仿宋"/>
          <w:sz w:val="28"/>
          <w:szCs w:val="28"/>
        </w:rPr>
      </w:pPr>
      <w:r>
        <w:rPr>
          <w:rFonts w:ascii="仿宋" w:hAnsi="仿宋"/>
          <w:sz w:val="28"/>
          <w:szCs w:val="28"/>
        </w:rPr>
        <w:t>执法检查人员签字：</w:t>
      </w:r>
    </w:p>
    <w:p w14:paraId="4F264517">
      <w:pPr>
        <w:spacing w:line="580" w:lineRule="exact"/>
        <w:rPr>
          <w:rFonts w:ascii="仿宋" w:hAnsi="仿宋"/>
          <w:sz w:val="28"/>
          <w:szCs w:val="28"/>
        </w:rPr>
      </w:pPr>
      <w:r>
        <w:rPr>
          <w:rFonts w:ascii="仿宋" w:hAnsi="仿宋"/>
          <w:sz w:val="28"/>
          <w:szCs w:val="28"/>
        </w:rPr>
        <w:t>被检查社会组织法人（负责人）或现场授权委托人签字：</w:t>
      </w:r>
    </w:p>
    <w:p w14:paraId="73C22A7D">
      <w:pPr>
        <w:spacing w:line="580" w:lineRule="exact"/>
        <w:rPr>
          <w:rFonts w:hint="eastAsia" w:ascii="方正小标宋简体" w:hAnsi="黑体" w:eastAsia="方正小标宋简体"/>
          <w:snapToGrid w:val="0"/>
          <w:kern w:val="0"/>
          <w:sz w:val="44"/>
          <w:szCs w:val="44"/>
          <w:lang w:val="en-US" w:eastAsia="zh-CN"/>
        </w:rPr>
      </w:pPr>
      <w:r>
        <w:rPr>
          <w:rFonts w:hint="eastAsia" w:ascii="方正小标宋_GBK" w:eastAsia="方正小标宋_GBK"/>
          <w:sz w:val="44"/>
          <w:szCs w:val="44"/>
        </w:rPr>
        <w:t>社会组织“</w:t>
      </w:r>
      <w:r>
        <w:rPr>
          <w:rFonts w:hint="eastAsia" w:ascii="方正小标宋_GBK" w:eastAsia="方正小标宋_GBK"/>
          <w:sz w:val="44"/>
          <w:szCs w:val="44"/>
          <w:lang w:eastAsia="zh-CN"/>
        </w:rPr>
        <w:t>双随机、一公开</w:t>
      </w:r>
      <w:r>
        <w:rPr>
          <w:rFonts w:hint="eastAsia" w:ascii="方正小标宋_GBK" w:eastAsia="方正小标宋_GBK"/>
          <w:sz w:val="44"/>
          <w:szCs w:val="44"/>
        </w:rPr>
        <w:t>”执法检查记录</w:t>
      </w:r>
      <w:r>
        <w:rPr>
          <w:rFonts w:hint="eastAsia" w:ascii="方正小标宋_GBK" w:eastAsia="方正小标宋_GBK"/>
          <w:sz w:val="44"/>
          <w:szCs w:val="44"/>
          <w:lang w:eastAsia="zh-CN"/>
        </w:rPr>
        <w:t>（四）</w:t>
      </w:r>
    </w:p>
    <w:p w14:paraId="29A8A7C7">
      <w:pPr>
        <w:spacing w:line="580" w:lineRule="exact"/>
        <w:jc w:val="center"/>
        <w:rPr>
          <w:rFonts w:hint="eastAsia" w:ascii="楷体" w:hAnsi="楷体" w:eastAsia="楷体" w:cs="楷体"/>
          <w:snapToGrid w:val="0"/>
          <w:kern w:val="0"/>
          <w:sz w:val="36"/>
          <w:szCs w:val="36"/>
          <w:lang w:val="en-US" w:eastAsia="zh-CN"/>
        </w:rPr>
      </w:pPr>
      <w:r>
        <w:rPr>
          <w:rFonts w:hint="eastAsia" w:ascii="楷体" w:hAnsi="楷体" w:eastAsia="楷体" w:cs="楷体"/>
          <w:snapToGrid w:val="0"/>
          <w:kern w:val="0"/>
          <w:sz w:val="36"/>
          <w:szCs w:val="36"/>
          <w:lang w:val="en-US" w:eastAsia="zh-CN"/>
        </w:rPr>
        <w:t>社会服务机构非营利监管情况</w:t>
      </w:r>
    </w:p>
    <w:p w14:paraId="309DB621">
      <w:pPr>
        <w:autoSpaceDE w:val="0"/>
        <w:spacing w:line="400" w:lineRule="exact"/>
        <w:rPr>
          <w:rFonts w:hint="eastAsia" w:ascii="仿宋" w:hAnsi="仿宋" w:eastAsia="宋体"/>
          <w:sz w:val="28"/>
          <w:szCs w:val="28"/>
        </w:rPr>
      </w:pPr>
      <w:r>
        <w:rPr>
          <w:rFonts w:ascii="仿宋" w:hAnsi="仿宋"/>
          <w:sz w:val="28"/>
          <w:szCs w:val="28"/>
        </w:rPr>
        <w:t>被检查社会组织名称（全称）：</w:t>
      </w:r>
    </w:p>
    <w:p w14:paraId="57F6D95D">
      <w:pPr>
        <w:spacing w:line="580" w:lineRule="exact"/>
        <w:rPr>
          <w:rFonts w:hint="eastAsia"/>
          <w:szCs w:val="32"/>
        </w:rPr>
      </w:pPr>
      <w:r>
        <w:rPr>
          <w:rFonts w:ascii="仿宋" w:hAnsi="仿宋"/>
          <w:sz w:val="28"/>
          <w:szCs w:val="28"/>
        </w:rPr>
        <w:t>检查地点：                            检查时间：</w:t>
      </w:r>
    </w:p>
    <w:tbl>
      <w:tblPr>
        <w:tblStyle w:val="6"/>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08A1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472C247B">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rPr>
            </w:pPr>
            <w:r>
              <w:rPr>
                <w:rFonts w:hint="eastAsia" w:ascii="黑体" w:hAnsi="黑体" w:eastAsia="黑体"/>
                <w:bCs/>
                <w:sz w:val="24"/>
                <w:szCs w:val="24"/>
              </w:rPr>
              <w:t>检查</w:t>
            </w:r>
          </w:p>
          <w:p w14:paraId="7A012392">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rPr>
            </w:pPr>
            <w:r>
              <w:rPr>
                <w:rFonts w:hint="eastAsia" w:ascii="黑体" w:hAnsi="黑体" w:eastAsia="黑体"/>
                <w:bCs/>
                <w:sz w:val="24"/>
                <w:szCs w:val="24"/>
              </w:rPr>
              <w:t>内容</w:t>
            </w:r>
          </w:p>
        </w:tc>
        <w:tc>
          <w:tcPr>
            <w:tcW w:w="5731" w:type="dxa"/>
            <w:tcBorders>
              <w:top w:val="single" w:color="auto" w:sz="4" w:space="0"/>
              <w:left w:val="nil"/>
              <w:bottom w:val="single" w:color="auto" w:sz="4" w:space="0"/>
              <w:right w:val="single" w:color="auto" w:sz="4" w:space="0"/>
            </w:tcBorders>
            <w:noWrap w:val="0"/>
            <w:vAlign w:val="center"/>
          </w:tcPr>
          <w:p w14:paraId="69065656">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rPr>
            </w:pPr>
            <w:r>
              <w:rPr>
                <w:rFonts w:hint="eastAsia" w:ascii="黑体" w:hAnsi="黑体" w:eastAsia="黑体"/>
                <w:bCs/>
                <w:sz w:val="24"/>
                <w:szCs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42D70F01">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rPr>
            </w:pPr>
            <w:r>
              <w:rPr>
                <w:rFonts w:hint="eastAsia" w:ascii="黑体" w:hAnsi="黑体" w:eastAsia="黑体"/>
                <w:bCs/>
                <w:sz w:val="24"/>
                <w:szCs w:val="24"/>
              </w:rPr>
              <w:t>执法人员检查记录</w:t>
            </w:r>
          </w:p>
        </w:tc>
      </w:tr>
      <w:tr w14:paraId="77DA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0225584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总体</w:t>
            </w:r>
          </w:p>
          <w:p w14:paraId="30A77653">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情况</w:t>
            </w:r>
          </w:p>
        </w:tc>
        <w:tc>
          <w:tcPr>
            <w:tcW w:w="5731" w:type="dxa"/>
            <w:tcBorders>
              <w:top w:val="single" w:color="auto" w:sz="4" w:space="0"/>
              <w:left w:val="nil"/>
              <w:bottom w:val="single" w:color="auto" w:sz="4" w:space="0"/>
              <w:right w:val="single" w:color="auto" w:sz="4" w:space="0"/>
            </w:tcBorders>
            <w:noWrap w:val="0"/>
            <w:vAlign w:val="center"/>
          </w:tcPr>
          <w:p w14:paraId="49596CD7">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bCs/>
                <w:sz w:val="24"/>
                <w:szCs w:val="24"/>
              </w:rPr>
            </w:pPr>
            <w:r>
              <w:rPr>
                <w:rFonts w:hint="eastAsia" w:ascii="仿宋_GB2312" w:hAnsi="黑体"/>
                <w:bCs/>
                <w:sz w:val="24"/>
                <w:szCs w:val="24"/>
              </w:rPr>
              <w:t>1.是否执行《民间非营利组织会计制度》；</w:t>
            </w:r>
          </w:p>
          <w:p w14:paraId="009A8323">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bCs/>
                <w:sz w:val="24"/>
                <w:szCs w:val="24"/>
              </w:rPr>
            </w:pPr>
            <w:r>
              <w:rPr>
                <w:rFonts w:hint="eastAsia" w:ascii="仿宋_GB2312" w:hAnsi="黑体"/>
                <w:bCs/>
                <w:sz w:val="24"/>
                <w:szCs w:val="24"/>
              </w:rPr>
              <w:t>2.是否开立独立的银行基本账户；</w:t>
            </w:r>
          </w:p>
          <w:p w14:paraId="2087DEDB">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bCs/>
                <w:sz w:val="24"/>
                <w:szCs w:val="24"/>
              </w:rPr>
            </w:pPr>
            <w:r>
              <w:rPr>
                <w:rFonts w:hint="eastAsia" w:ascii="仿宋_GB2312" w:hAnsi="黑体"/>
                <w:bCs/>
                <w:sz w:val="24"/>
                <w:szCs w:val="24"/>
              </w:rPr>
              <w:t>3.有无财务帐目、凭证；</w:t>
            </w:r>
          </w:p>
          <w:p w14:paraId="5C5569BE">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default" w:ascii="仿宋_GB2312" w:hAnsi="黑体" w:eastAsia="仿宋_GB2312"/>
                <w:bCs/>
                <w:sz w:val="24"/>
                <w:szCs w:val="24"/>
                <w:lang w:val="en-US" w:eastAsia="zh-CN"/>
              </w:rPr>
            </w:pPr>
            <w:r>
              <w:rPr>
                <w:rFonts w:hint="eastAsia" w:ascii="仿宋_GB2312" w:hAnsi="黑体"/>
                <w:bCs/>
                <w:sz w:val="24"/>
                <w:szCs w:val="24"/>
                <w:lang w:val="en-US" w:eastAsia="zh-CN"/>
              </w:rPr>
              <w:t>4.是否存在违反非营利监管情形。</w:t>
            </w:r>
          </w:p>
        </w:tc>
        <w:tc>
          <w:tcPr>
            <w:tcW w:w="2449" w:type="dxa"/>
            <w:tcBorders>
              <w:top w:val="single" w:color="auto" w:sz="4" w:space="0"/>
              <w:left w:val="nil"/>
              <w:bottom w:val="single" w:color="auto" w:sz="4" w:space="0"/>
              <w:right w:val="single" w:color="auto" w:sz="4" w:space="0"/>
            </w:tcBorders>
            <w:noWrap w:val="0"/>
            <w:vAlign w:val="center"/>
          </w:tcPr>
          <w:p w14:paraId="79CCC0E2">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bCs/>
                <w:sz w:val="24"/>
                <w:szCs w:val="24"/>
              </w:rPr>
            </w:pPr>
            <w:r>
              <w:rPr>
                <w:rFonts w:hint="eastAsia" w:ascii="仿宋_GB2312" w:hAnsi="黑体"/>
                <w:bCs/>
                <w:sz w:val="24"/>
                <w:szCs w:val="24"/>
              </w:rPr>
              <w:t>1.</w:t>
            </w:r>
            <w:r>
              <w:rPr>
                <w:rFonts w:hint="eastAsia" w:ascii="仿宋_GB2312" w:hAnsi="黑体"/>
                <w:bCs/>
                <w:sz w:val="24"/>
                <w:szCs w:val="24"/>
                <w:lang w:eastAsia="zh-CN"/>
              </w:rPr>
              <w:t>是</w:t>
            </w:r>
            <w:r>
              <w:rPr>
                <w:rFonts w:hint="eastAsia" w:ascii="仿宋_GB2312" w:hAnsi="黑体"/>
                <w:bCs/>
                <w:sz w:val="24"/>
                <w:szCs w:val="24"/>
              </w:rPr>
              <w:t>（ ）</w:t>
            </w:r>
            <w:r>
              <w:rPr>
                <w:rFonts w:hint="eastAsia" w:ascii="仿宋_GB2312" w:hAnsi="黑体"/>
                <w:bCs/>
                <w:sz w:val="24"/>
                <w:szCs w:val="24"/>
                <w:lang w:eastAsia="zh-CN"/>
              </w:rPr>
              <w:t>否</w:t>
            </w:r>
            <w:r>
              <w:rPr>
                <w:rFonts w:hint="eastAsia" w:ascii="仿宋_GB2312" w:hAnsi="黑体"/>
                <w:bCs/>
                <w:sz w:val="24"/>
                <w:szCs w:val="24"/>
              </w:rPr>
              <w:t>（ ）</w:t>
            </w:r>
          </w:p>
          <w:p w14:paraId="43AA52A2">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eastAsia" w:ascii="仿宋_GB2312" w:hAnsi="黑体"/>
                <w:bCs/>
                <w:sz w:val="24"/>
                <w:szCs w:val="24"/>
              </w:rPr>
            </w:pPr>
            <w:r>
              <w:rPr>
                <w:rFonts w:hint="eastAsia" w:ascii="仿宋_GB2312" w:hAnsi="黑体"/>
                <w:bCs/>
                <w:sz w:val="24"/>
                <w:szCs w:val="24"/>
              </w:rPr>
              <w:t>2.是（ ）否（ ）</w:t>
            </w:r>
          </w:p>
          <w:p w14:paraId="528ED0AA">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eastAsia" w:ascii="仿宋_GB2312" w:hAnsi="黑体"/>
                <w:bCs/>
                <w:sz w:val="24"/>
                <w:szCs w:val="24"/>
              </w:rPr>
            </w:pPr>
            <w:r>
              <w:rPr>
                <w:rFonts w:hint="eastAsia" w:ascii="仿宋_GB2312" w:hAnsi="黑体"/>
                <w:bCs/>
                <w:sz w:val="24"/>
                <w:szCs w:val="24"/>
                <w:lang w:val="en-US" w:eastAsia="zh-CN"/>
              </w:rPr>
              <w:t>3</w:t>
            </w:r>
            <w:r>
              <w:rPr>
                <w:rFonts w:hint="eastAsia" w:ascii="仿宋_GB2312" w:hAnsi="黑体"/>
                <w:bCs/>
                <w:sz w:val="24"/>
                <w:szCs w:val="24"/>
              </w:rPr>
              <w:t>.是（ ）否（ ）</w:t>
            </w:r>
          </w:p>
          <w:p w14:paraId="3BC39D65">
            <w:pPr>
              <w:keepNext w:val="0"/>
              <w:keepLines w:val="0"/>
              <w:pageBreakBefore w:val="0"/>
              <w:widowControl w:val="0"/>
              <w:kinsoku/>
              <w:wordWrap/>
              <w:overflowPunct/>
              <w:topLinePunct w:val="0"/>
              <w:autoSpaceDE w:val="0"/>
              <w:autoSpaceDN w:val="0"/>
              <w:bidi w:val="0"/>
              <w:adjustRightInd w:val="0"/>
              <w:snapToGrid/>
              <w:spacing w:line="300" w:lineRule="exact"/>
              <w:jc w:val="both"/>
              <w:textAlignment w:val="auto"/>
              <w:rPr>
                <w:rFonts w:hint="eastAsia" w:ascii="仿宋_GB2312" w:hAnsi="黑体"/>
                <w:bCs/>
                <w:sz w:val="24"/>
                <w:szCs w:val="24"/>
                <w:lang w:eastAsia="zh-CN"/>
              </w:rPr>
            </w:pPr>
            <w:r>
              <w:rPr>
                <w:rFonts w:hint="eastAsia" w:ascii="仿宋_GB2312" w:hAnsi="黑体"/>
                <w:bCs/>
                <w:sz w:val="24"/>
                <w:szCs w:val="24"/>
                <w:lang w:val="en-US" w:eastAsia="zh-CN"/>
              </w:rPr>
              <w:t>4</w:t>
            </w:r>
            <w:r>
              <w:rPr>
                <w:rFonts w:hint="eastAsia" w:ascii="仿宋_GB2312" w:hAnsi="黑体"/>
                <w:bCs/>
                <w:sz w:val="24"/>
                <w:szCs w:val="24"/>
              </w:rPr>
              <w:t>.是（ ）否（ ）</w:t>
            </w:r>
          </w:p>
        </w:tc>
      </w:tr>
      <w:tr w14:paraId="0A40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1"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330483F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具体</w:t>
            </w:r>
          </w:p>
          <w:p w14:paraId="604DE680">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sz w:val="24"/>
                <w:szCs w:val="24"/>
                <w:lang w:eastAsia="zh-CN"/>
              </w:rPr>
            </w:pPr>
            <w:r>
              <w:rPr>
                <w:rFonts w:hint="eastAsia" w:ascii="黑体" w:hAnsi="黑体" w:eastAsia="黑体"/>
                <w:bCs/>
                <w:sz w:val="24"/>
                <w:szCs w:val="24"/>
                <w:lang w:eastAsia="zh-CN"/>
              </w:rPr>
              <w:t>情形</w:t>
            </w:r>
          </w:p>
        </w:tc>
        <w:tc>
          <w:tcPr>
            <w:tcW w:w="5731" w:type="dxa"/>
            <w:tcBorders>
              <w:top w:val="single" w:color="auto" w:sz="4" w:space="0"/>
              <w:left w:val="nil"/>
              <w:bottom w:val="single" w:color="auto" w:sz="4" w:space="0"/>
              <w:right w:val="single" w:color="auto" w:sz="4" w:space="0"/>
            </w:tcBorders>
            <w:noWrap w:val="0"/>
            <w:vAlign w:val="top"/>
          </w:tcPr>
          <w:p w14:paraId="53C1BAFD">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cs="Times New Roman"/>
                <w:bCs/>
                <w:sz w:val="24"/>
                <w:szCs w:val="24"/>
                <w:lang w:val="en-US" w:eastAsia="zh-CN"/>
              </w:rPr>
            </w:pPr>
          </w:p>
          <w:p w14:paraId="3110CFF0">
            <w:pPr>
              <w:keepNext w:val="0"/>
              <w:keepLines w:val="0"/>
              <w:pageBreakBefore w:val="0"/>
              <w:widowControl w:val="0"/>
              <w:kinsoku/>
              <w:wordWrap/>
              <w:overflowPunct/>
              <w:topLinePunct w:val="0"/>
              <w:autoSpaceDE w:val="0"/>
              <w:autoSpaceDN w:val="0"/>
              <w:bidi w:val="0"/>
              <w:adjustRightInd w:val="0"/>
              <w:snapToGrid/>
              <w:spacing w:before="45" w:beforeLines="10" w:line="300" w:lineRule="exact"/>
              <w:jc w:val="both"/>
              <w:textAlignment w:val="auto"/>
              <w:rPr>
                <w:rFonts w:hint="eastAsia" w:ascii="仿宋_GB2312" w:hAnsi="黑体" w:cs="Times New Roman"/>
                <w:bCs/>
                <w:sz w:val="24"/>
                <w:szCs w:val="24"/>
                <w:lang w:val="en-US" w:eastAsia="zh-CN"/>
              </w:rPr>
            </w:pPr>
            <w:r>
              <w:rPr>
                <w:rFonts w:hint="eastAsia" w:ascii="仿宋_GB2312" w:hAnsi="黑体" w:cs="Times New Roman"/>
                <w:bCs/>
                <w:sz w:val="24"/>
                <w:szCs w:val="24"/>
                <w:lang w:val="en-US" w:eastAsia="zh-CN"/>
              </w:rPr>
              <w:t>违反非营利监管的具体情形：</w:t>
            </w:r>
          </w:p>
        </w:tc>
        <w:tc>
          <w:tcPr>
            <w:tcW w:w="2449" w:type="dxa"/>
            <w:tcBorders>
              <w:top w:val="single" w:color="auto" w:sz="4" w:space="0"/>
              <w:left w:val="nil"/>
              <w:bottom w:val="single" w:color="auto" w:sz="4" w:space="0"/>
              <w:right w:val="single" w:color="auto" w:sz="4" w:space="0"/>
            </w:tcBorders>
            <w:noWrap w:val="0"/>
            <w:vAlign w:val="center"/>
          </w:tcPr>
          <w:p w14:paraId="37DDABC8">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sz w:val="24"/>
                <w:szCs w:val="24"/>
              </w:rPr>
            </w:pPr>
          </w:p>
        </w:tc>
      </w:tr>
    </w:tbl>
    <w:p w14:paraId="6B591D7D">
      <w:pPr>
        <w:autoSpaceDE w:val="0"/>
        <w:spacing w:line="400" w:lineRule="exact"/>
        <w:rPr>
          <w:rFonts w:ascii="仿宋" w:hAnsi="仿宋"/>
          <w:sz w:val="28"/>
          <w:szCs w:val="28"/>
        </w:rPr>
      </w:pPr>
    </w:p>
    <w:p w14:paraId="586C45DF">
      <w:pPr>
        <w:autoSpaceDE w:val="0"/>
        <w:spacing w:line="400" w:lineRule="exact"/>
        <w:rPr>
          <w:rFonts w:hint="eastAsia" w:ascii="仿宋" w:hAnsi="仿宋" w:eastAsia="宋体"/>
          <w:sz w:val="28"/>
          <w:szCs w:val="28"/>
        </w:rPr>
      </w:pPr>
      <w:r>
        <w:rPr>
          <w:rFonts w:ascii="仿宋" w:hAnsi="仿宋"/>
          <w:sz w:val="28"/>
          <w:szCs w:val="28"/>
        </w:rPr>
        <w:t>执法检查人员签字：</w:t>
      </w:r>
    </w:p>
    <w:p w14:paraId="4242A42F">
      <w:pPr>
        <w:autoSpaceDE w:val="0"/>
        <w:spacing w:line="400" w:lineRule="exact"/>
        <w:rPr>
          <w:rFonts w:ascii="仿宋" w:hAnsi="仿宋"/>
          <w:sz w:val="28"/>
          <w:szCs w:val="28"/>
        </w:rPr>
      </w:pPr>
      <w:r>
        <w:rPr>
          <w:rFonts w:ascii="仿宋" w:hAnsi="仿宋"/>
          <w:sz w:val="28"/>
          <w:szCs w:val="28"/>
        </w:rPr>
        <w:t>被检查社会组织法人（负责人）或现场授权委托人签字：</w:t>
      </w:r>
    </w:p>
    <w:p w14:paraId="691F38B2">
      <w:pPr>
        <w:autoSpaceDE w:val="0"/>
        <w:spacing w:line="400" w:lineRule="exact"/>
        <w:rPr>
          <w:rFonts w:ascii="仿宋" w:hAnsi="仿宋"/>
          <w:sz w:val="28"/>
          <w:szCs w:val="28"/>
        </w:rPr>
      </w:pPr>
    </w:p>
    <w:p w14:paraId="2410EEEB">
      <w:pPr>
        <w:autoSpaceDE w:val="0"/>
        <w:spacing w:line="560" w:lineRule="exact"/>
        <w:rPr>
          <w:rFonts w:hint="eastAsia" w:ascii="黑体" w:hAnsi="黑体" w:eastAsia="黑体"/>
          <w:color w:val="auto"/>
          <w:szCs w:val="32"/>
          <w:lang w:eastAsia="zh-CN"/>
        </w:rPr>
      </w:pPr>
      <w:r>
        <w:rPr>
          <w:rFonts w:hint="eastAsia" w:ascii="黑体" w:hAnsi="黑体" w:eastAsia="黑体"/>
          <w:color w:val="auto"/>
          <w:szCs w:val="32"/>
        </w:rPr>
        <w:t>附件3</w:t>
      </w:r>
    </w:p>
    <w:p w14:paraId="5B6533BA">
      <w:pPr>
        <w:autoSpaceDE w:val="0"/>
        <w:spacing w:line="560" w:lineRule="exact"/>
        <w:jc w:val="center"/>
        <w:rPr>
          <w:rFonts w:hint="eastAsia" w:ascii="方正小标宋_GBK" w:eastAsia="方正小标宋_GBK"/>
          <w:color w:val="auto"/>
          <w:sz w:val="44"/>
          <w:szCs w:val="44"/>
        </w:rPr>
      </w:pPr>
      <w:r>
        <w:rPr>
          <w:rFonts w:hint="eastAsia" w:ascii="方正小标宋_GBK" w:eastAsia="方正小标宋_GBK"/>
          <w:color w:val="auto"/>
          <w:sz w:val="44"/>
          <w:szCs w:val="44"/>
        </w:rPr>
        <w:t>慈善</w:t>
      </w:r>
      <w:r>
        <w:rPr>
          <w:rFonts w:hint="eastAsia" w:ascii="方正小标宋_GBK" w:hAnsi="Times New Roman" w:eastAsia="方正小标宋_GBK" w:cs="Times New Roman"/>
          <w:color w:val="auto"/>
          <w:sz w:val="44"/>
          <w:szCs w:val="44"/>
        </w:rPr>
        <w:t>组织</w:t>
      </w:r>
      <w:r>
        <w:rPr>
          <w:rFonts w:hint="eastAsia" w:ascii="方正小标宋_GBK" w:eastAsia="方正小标宋_GBK"/>
          <w:color w:val="auto"/>
          <w:sz w:val="44"/>
          <w:szCs w:val="44"/>
        </w:rPr>
        <w:t>检查记录</w:t>
      </w:r>
    </w:p>
    <w:p w14:paraId="20C6C714">
      <w:pPr>
        <w:autoSpaceDE w:val="0"/>
        <w:spacing w:line="560" w:lineRule="exact"/>
        <w:rPr>
          <w:rFonts w:hint="eastAsia" w:ascii="仿宋" w:hAnsi="仿宋" w:eastAsia="宋体"/>
          <w:color w:val="auto"/>
          <w:sz w:val="28"/>
          <w:szCs w:val="28"/>
        </w:rPr>
      </w:pPr>
      <w:r>
        <w:rPr>
          <w:rFonts w:ascii="仿宋" w:hAnsi="仿宋"/>
          <w:color w:val="auto"/>
          <w:sz w:val="28"/>
          <w:szCs w:val="28"/>
        </w:rPr>
        <w:t>被检查单位名称（全称）：</w:t>
      </w:r>
    </w:p>
    <w:p w14:paraId="5E9D8F87">
      <w:pPr>
        <w:autoSpaceDE w:val="0"/>
        <w:spacing w:line="560" w:lineRule="exact"/>
        <w:rPr>
          <w:rFonts w:ascii="方正小标宋_GBK" w:hAnsi="Calibri" w:eastAsia="方正小标宋_GBK"/>
          <w:color w:val="auto"/>
          <w:sz w:val="44"/>
          <w:szCs w:val="44"/>
        </w:rPr>
      </w:pPr>
      <w:r>
        <w:rPr>
          <w:rFonts w:ascii="仿宋" w:hAnsi="仿宋"/>
          <w:color w:val="auto"/>
          <w:sz w:val="28"/>
          <w:szCs w:val="28"/>
        </w:rPr>
        <w:t>检查地点：                            检查时间：</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5731"/>
        <w:gridCol w:w="2449"/>
      </w:tblGrid>
      <w:tr w14:paraId="6777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0037C35C">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color w:val="auto"/>
                <w:sz w:val="24"/>
                <w:szCs w:val="24"/>
              </w:rPr>
            </w:pPr>
            <w:r>
              <w:rPr>
                <w:rFonts w:hint="eastAsia" w:ascii="黑体" w:hAnsi="黑体" w:eastAsia="黑体"/>
                <w:b/>
                <w:bCs/>
                <w:color w:val="auto"/>
                <w:sz w:val="24"/>
                <w:szCs w:val="24"/>
              </w:rPr>
              <w:t>检查</w:t>
            </w:r>
          </w:p>
          <w:p w14:paraId="735C0A9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color w:val="auto"/>
                <w:sz w:val="24"/>
                <w:szCs w:val="24"/>
              </w:rPr>
            </w:pPr>
            <w:r>
              <w:rPr>
                <w:rFonts w:hint="eastAsia" w:ascii="黑体" w:hAnsi="黑体" w:eastAsia="黑体"/>
                <w:b/>
                <w:bCs/>
                <w:color w:val="auto"/>
                <w:sz w:val="24"/>
                <w:szCs w:val="24"/>
              </w:rPr>
              <w:t>内容</w:t>
            </w:r>
          </w:p>
        </w:tc>
        <w:tc>
          <w:tcPr>
            <w:tcW w:w="5731" w:type="dxa"/>
            <w:tcBorders>
              <w:top w:val="single" w:color="auto" w:sz="4" w:space="0"/>
              <w:left w:val="nil"/>
              <w:bottom w:val="single" w:color="auto" w:sz="4" w:space="0"/>
              <w:right w:val="single" w:color="auto" w:sz="4" w:space="0"/>
            </w:tcBorders>
            <w:noWrap w:val="0"/>
            <w:vAlign w:val="center"/>
          </w:tcPr>
          <w:p w14:paraId="462AE239">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color w:val="auto"/>
                <w:sz w:val="24"/>
                <w:szCs w:val="24"/>
              </w:rPr>
            </w:pPr>
            <w:r>
              <w:rPr>
                <w:rFonts w:hint="eastAsia" w:ascii="黑体" w:hAnsi="黑体" w:eastAsia="黑体"/>
                <w:b/>
                <w:bCs/>
                <w:color w:val="auto"/>
                <w:sz w:val="24"/>
                <w:szCs w:val="24"/>
              </w:rPr>
              <w:t>现场检查事项</w:t>
            </w:r>
          </w:p>
        </w:tc>
        <w:tc>
          <w:tcPr>
            <w:tcW w:w="2449" w:type="dxa"/>
            <w:tcBorders>
              <w:top w:val="single" w:color="auto" w:sz="4" w:space="0"/>
              <w:left w:val="nil"/>
              <w:bottom w:val="single" w:color="auto" w:sz="4" w:space="0"/>
              <w:right w:val="single" w:color="auto" w:sz="4" w:space="0"/>
            </w:tcBorders>
            <w:noWrap w:val="0"/>
            <w:vAlign w:val="center"/>
          </w:tcPr>
          <w:p w14:paraId="411F5A4F">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color w:val="auto"/>
                <w:sz w:val="24"/>
                <w:szCs w:val="24"/>
              </w:rPr>
            </w:pPr>
          </w:p>
          <w:p w14:paraId="3E52F3CE">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
                <w:bCs/>
                <w:color w:val="auto"/>
                <w:sz w:val="24"/>
                <w:szCs w:val="24"/>
              </w:rPr>
            </w:pPr>
            <w:r>
              <w:rPr>
                <w:rFonts w:hint="eastAsia" w:ascii="黑体" w:hAnsi="黑体" w:eastAsia="黑体"/>
                <w:b/>
                <w:bCs/>
                <w:color w:val="auto"/>
                <w:sz w:val="24"/>
                <w:szCs w:val="24"/>
              </w:rPr>
              <w:t>执法人员检查记录</w:t>
            </w:r>
          </w:p>
          <w:p w14:paraId="1AF6D725">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
                <w:bCs/>
                <w:color w:val="auto"/>
                <w:sz w:val="24"/>
                <w:szCs w:val="24"/>
              </w:rPr>
            </w:pPr>
          </w:p>
        </w:tc>
      </w:tr>
      <w:tr w14:paraId="6378C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9" w:hRule="atLeast"/>
          <w:jc w:val="center"/>
        </w:trPr>
        <w:tc>
          <w:tcPr>
            <w:tcW w:w="998" w:type="dxa"/>
            <w:tcBorders>
              <w:top w:val="single" w:color="auto" w:sz="4" w:space="0"/>
              <w:left w:val="single" w:color="auto" w:sz="4" w:space="0"/>
              <w:bottom w:val="single" w:color="auto" w:sz="4" w:space="0"/>
              <w:right w:val="single" w:color="auto" w:sz="4" w:space="0"/>
            </w:tcBorders>
            <w:noWrap w:val="0"/>
            <w:vAlign w:val="center"/>
          </w:tcPr>
          <w:p w14:paraId="764665F2">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hint="eastAsia" w:ascii="黑体" w:hAnsi="黑体" w:eastAsia="黑体"/>
                <w:bCs/>
                <w:color w:val="auto"/>
                <w:sz w:val="24"/>
                <w:szCs w:val="24"/>
                <w:lang w:eastAsia="zh-CN"/>
              </w:rPr>
            </w:pPr>
            <w:r>
              <w:rPr>
                <w:rFonts w:hint="eastAsia" w:ascii="黑体" w:hAnsi="黑体" w:eastAsia="黑体"/>
                <w:bCs/>
                <w:color w:val="auto"/>
                <w:sz w:val="24"/>
                <w:szCs w:val="24"/>
                <w:lang w:eastAsia="zh-CN"/>
              </w:rPr>
              <w:t>检查</w:t>
            </w:r>
          </w:p>
          <w:p w14:paraId="19BE532D">
            <w:pPr>
              <w:keepNext w:val="0"/>
              <w:keepLines w:val="0"/>
              <w:pageBreakBefore w:val="0"/>
              <w:widowControl w:val="0"/>
              <w:kinsoku/>
              <w:wordWrap/>
              <w:overflowPunct/>
              <w:topLinePunct w:val="0"/>
              <w:autoSpaceDE w:val="0"/>
              <w:autoSpaceDN w:val="0"/>
              <w:bidi w:val="0"/>
              <w:adjustRightInd w:val="0"/>
              <w:snapToGrid/>
              <w:spacing w:line="300" w:lineRule="exact"/>
              <w:jc w:val="center"/>
              <w:textAlignment w:val="auto"/>
              <w:rPr>
                <w:rFonts w:ascii="黑体" w:hAnsi="黑体" w:eastAsia="黑体"/>
                <w:bCs/>
                <w:color w:val="auto"/>
                <w:sz w:val="24"/>
                <w:szCs w:val="24"/>
              </w:rPr>
            </w:pPr>
            <w:r>
              <w:rPr>
                <w:rFonts w:hint="eastAsia" w:ascii="黑体" w:hAnsi="黑体" w:eastAsia="黑体"/>
                <w:bCs/>
                <w:color w:val="auto"/>
                <w:sz w:val="24"/>
                <w:szCs w:val="24"/>
                <w:lang w:eastAsia="zh-CN"/>
              </w:rPr>
              <w:t>内容</w:t>
            </w:r>
          </w:p>
        </w:tc>
        <w:tc>
          <w:tcPr>
            <w:tcW w:w="5731" w:type="dxa"/>
            <w:tcBorders>
              <w:top w:val="single" w:color="auto" w:sz="4" w:space="0"/>
              <w:left w:val="nil"/>
              <w:bottom w:val="single" w:color="auto" w:sz="4" w:space="0"/>
              <w:right w:val="single" w:color="auto" w:sz="4" w:space="0"/>
            </w:tcBorders>
            <w:noWrap w:val="0"/>
            <w:vAlign w:val="center"/>
          </w:tcPr>
          <w:p w14:paraId="77CFA906">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lang w:val="en-US" w:eastAsia="zh-CN"/>
              </w:rPr>
            </w:pPr>
            <w:r>
              <w:rPr>
                <w:rFonts w:hint="eastAsia" w:ascii="仿宋_GB2312" w:hAnsi="黑体"/>
                <w:bCs/>
                <w:color w:val="auto"/>
                <w:sz w:val="24"/>
                <w:szCs w:val="24"/>
                <w:lang w:val="en-US" w:eastAsia="zh-CN"/>
              </w:rPr>
              <w:t>1.是否开展捐助</w:t>
            </w:r>
            <w:r>
              <w:rPr>
                <w:rFonts w:hint="default" w:ascii="仿宋_GB2312" w:hAnsi="黑体"/>
                <w:bCs/>
                <w:color w:val="auto"/>
                <w:sz w:val="24"/>
                <w:szCs w:val="24"/>
                <w:lang w:val="en-US"/>
              </w:rPr>
              <w:t>活动</w:t>
            </w:r>
            <w:r>
              <w:rPr>
                <w:rFonts w:hint="eastAsia" w:ascii="仿宋_GB2312" w:hAnsi="黑体"/>
                <w:bCs/>
                <w:color w:val="auto"/>
                <w:sz w:val="24"/>
                <w:szCs w:val="24"/>
                <w:lang w:val="en-US" w:eastAsia="zh-CN"/>
              </w:rPr>
              <w:t>；</w:t>
            </w:r>
          </w:p>
          <w:p w14:paraId="6B11DAE9">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lang w:val="en-US" w:eastAsia="zh-CN"/>
              </w:rPr>
            </w:pPr>
            <w:r>
              <w:rPr>
                <w:rFonts w:hint="eastAsia" w:ascii="仿宋_GB2312" w:hAnsi="黑体"/>
                <w:bCs/>
                <w:color w:val="auto"/>
                <w:sz w:val="24"/>
                <w:szCs w:val="24"/>
                <w:lang w:val="en-US" w:eastAsia="zh-CN"/>
              </w:rPr>
              <w:t>2.</w:t>
            </w:r>
            <w:r>
              <w:rPr>
                <w:rFonts w:hint="default" w:ascii="仿宋_GB2312" w:hAnsi="黑体"/>
                <w:bCs/>
                <w:color w:val="auto"/>
                <w:sz w:val="24"/>
                <w:szCs w:val="24"/>
                <w:lang w:val="en-US"/>
              </w:rPr>
              <w:t>是否在</w:t>
            </w:r>
            <w:r>
              <w:rPr>
                <w:rFonts w:hint="eastAsia" w:ascii="仿宋_GB2312" w:hAnsi="仿宋_GB2312" w:eastAsia="仿宋_GB2312" w:cs="仿宋_GB2312"/>
                <w:bCs/>
                <w:color w:val="auto"/>
                <w:sz w:val="24"/>
                <w:szCs w:val="24"/>
                <w:lang w:val="en-US"/>
              </w:rPr>
              <w:t>“慈善中国”</w:t>
            </w:r>
            <w:r>
              <w:rPr>
                <w:rFonts w:hint="default" w:ascii="仿宋_GB2312" w:hAnsi="黑体"/>
                <w:bCs/>
                <w:color w:val="auto"/>
                <w:sz w:val="24"/>
                <w:szCs w:val="24"/>
                <w:lang w:val="en-US"/>
              </w:rPr>
              <w:t>平台公开相应信息</w:t>
            </w:r>
            <w:r>
              <w:rPr>
                <w:rFonts w:hint="eastAsia" w:ascii="仿宋_GB2312" w:hAnsi="黑体"/>
                <w:bCs/>
                <w:color w:val="auto"/>
                <w:sz w:val="24"/>
                <w:szCs w:val="24"/>
                <w:lang w:val="en-US" w:eastAsia="zh-CN"/>
              </w:rPr>
              <w:t>；</w:t>
            </w:r>
          </w:p>
          <w:p w14:paraId="1EA8EFE5">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lang w:val="en-US" w:eastAsia="zh-CN"/>
              </w:rPr>
            </w:pPr>
            <w:r>
              <w:rPr>
                <w:rFonts w:hint="eastAsia" w:ascii="仿宋_GB2312" w:hAnsi="黑体"/>
                <w:bCs/>
                <w:color w:val="auto"/>
                <w:sz w:val="24"/>
                <w:szCs w:val="24"/>
                <w:lang w:val="en-US" w:eastAsia="zh-CN"/>
              </w:rPr>
              <w:t>3.是否备案</w:t>
            </w:r>
            <w:r>
              <w:rPr>
                <w:rFonts w:hint="default" w:ascii="仿宋_GB2312" w:hAnsi="黑体"/>
                <w:bCs/>
                <w:color w:val="auto"/>
                <w:sz w:val="24"/>
                <w:szCs w:val="24"/>
                <w:lang w:val="en-US"/>
              </w:rPr>
              <w:t>公开募捐</w:t>
            </w:r>
            <w:r>
              <w:rPr>
                <w:rFonts w:hint="eastAsia" w:ascii="仿宋_GB2312" w:hAnsi="黑体"/>
                <w:bCs/>
                <w:color w:val="auto"/>
                <w:sz w:val="24"/>
                <w:szCs w:val="24"/>
                <w:lang w:val="en-US" w:eastAsia="zh-CN"/>
              </w:rPr>
              <w:t>活动</w:t>
            </w:r>
            <w:r>
              <w:rPr>
                <w:rFonts w:hint="default" w:ascii="仿宋_GB2312" w:hAnsi="黑体"/>
                <w:bCs/>
                <w:color w:val="auto"/>
                <w:sz w:val="24"/>
                <w:szCs w:val="24"/>
                <w:lang w:val="en-US"/>
              </w:rPr>
              <w:t>方案</w:t>
            </w:r>
            <w:r>
              <w:rPr>
                <w:rFonts w:hint="eastAsia" w:ascii="仿宋_GB2312" w:hAnsi="黑体"/>
                <w:bCs/>
                <w:color w:val="auto"/>
                <w:sz w:val="24"/>
                <w:szCs w:val="24"/>
                <w:lang w:val="en-US" w:eastAsia="zh-CN"/>
              </w:rPr>
              <w:t>；</w:t>
            </w:r>
          </w:p>
          <w:p w14:paraId="54484E42">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lang w:val="en-US" w:eastAsia="zh-CN"/>
              </w:rPr>
            </w:pPr>
            <w:r>
              <w:rPr>
                <w:rFonts w:hint="eastAsia" w:ascii="仿宋_GB2312" w:hAnsi="黑体"/>
                <w:bCs/>
                <w:color w:val="auto"/>
                <w:sz w:val="24"/>
                <w:szCs w:val="24"/>
                <w:lang w:val="en-US" w:eastAsia="zh-CN"/>
              </w:rPr>
              <w:t>4.</w:t>
            </w:r>
            <w:r>
              <w:rPr>
                <w:rFonts w:hint="default" w:ascii="仿宋_GB2312" w:hAnsi="黑体"/>
                <w:bCs/>
                <w:color w:val="auto"/>
                <w:sz w:val="24"/>
                <w:szCs w:val="24"/>
                <w:lang w:val="en-US"/>
              </w:rPr>
              <w:t>慈善活动年度支出</w:t>
            </w:r>
            <w:r>
              <w:rPr>
                <w:rFonts w:hint="eastAsia" w:ascii="仿宋_GB2312" w:hAnsi="黑体"/>
                <w:bCs/>
                <w:color w:val="auto"/>
                <w:sz w:val="24"/>
                <w:szCs w:val="24"/>
                <w:lang w:val="en-US" w:eastAsia="zh-CN"/>
              </w:rPr>
              <w:t>、</w:t>
            </w:r>
            <w:r>
              <w:rPr>
                <w:rFonts w:hint="default" w:ascii="仿宋_GB2312" w:hAnsi="黑体"/>
                <w:bCs/>
                <w:color w:val="auto"/>
                <w:sz w:val="24"/>
                <w:szCs w:val="24"/>
                <w:lang w:val="en-US"/>
              </w:rPr>
              <w:t>管理费用支出</w:t>
            </w:r>
            <w:r>
              <w:rPr>
                <w:rFonts w:hint="eastAsia" w:ascii="仿宋_GB2312" w:hAnsi="黑体"/>
                <w:bCs/>
                <w:color w:val="auto"/>
                <w:sz w:val="24"/>
                <w:szCs w:val="24"/>
                <w:lang w:val="en-US" w:eastAsia="zh-CN"/>
              </w:rPr>
              <w:t>是否符合《关于慈善组织开展慈善活动年度支出和管理费用的规定》；</w:t>
            </w:r>
          </w:p>
          <w:p w14:paraId="71096268">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lang w:val="en-US" w:eastAsia="zh-CN"/>
              </w:rPr>
            </w:pPr>
            <w:r>
              <w:rPr>
                <w:rFonts w:hint="eastAsia" w:ascii="仿宋_GB2312" w:hAnsi="黑体"/>
                <w:bCs/>
                <w:color w:val="auto"/>
                <w:sz w:val="24"/>
                <w:szCs w:val="24"/>
                <w:lang w:val="en-US" w:eastAsia="zh-CN"/>
              </w:rPr>
              <w:t>5.收否有境外捐赠或捐助境外活动；</w:t>
            </w:r>
          </w:p>
          <w:p w14:paraId="2175AF7A">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eastAsia="仿宋_GB2312"/>
                <w:bCs/>
                <w:color w:val="auto"/>
                <w:sz w:val="24"/>
                <w:szCs w:val="24"/>
                <w:lang w:val="en-US" w:eastAsia="zh-CN"/>
              </w:rPr>
            </w:pPr>
            <w:r>
              <w:rPr>
                <w:rFonts w:hint="eastAsia" w:ascii="仿宋_GB2312" w:hAnsi="黑体"/>
                <w:bCs/>
                <w:color w:val="auto"/>
                <w:sz w:val="24"/>
                <w:szCs w:val="24"/>
                <w:lang w:val="en-US" w:eastAsia="zh-CN"/>
              </w:rPr>
              <w:t>6.</w:t>
            </w:r>
            <w:r>
              <w:rPr>
                <w:rFonts w:hint="default" w:ascii="仿宋_GB2312" w:hAnsi="黑体"/>
                <w:bCs/>
                <w:color w:val="auto"/>
                <w:sz w:val="24"/>
                <w:szCs w:val="24"/>
                <w:lang w:val="en-US"/>
              </w:rPr>
              <w:t>是否按时报送202</w:t>
            </w:r>
            <w:r>
              <w:rPr>
                <w:rFonts w:hint="eastAsia" w:ascii="仿宋_GB2312" w:hAnsi="黑体"/>
                <w:bCs/>
                <w:color w:val="auto"/>
                <w:sz w:val="24"/>
                <w:szCs w:val="24"/>
                <w:lang w:val="en-US" w:eastAsia="zh-CN"/>
              </w:rPr>
              <w:t>4</w:t>
            </w:r>
            <w:r>
              <w:rPr>
                <w:rFonts w:hint="default" w:ascii="仿宋_GB2312" w:hAnsi="黑体"/>
                <w:bCs/>
                <w:color w:val="auto"/>
                <w:sz w:val="24"/>
                <w:szCs w:val="24"/>
                <w:lang w:val="en-US"/>
              </w:rPr>
              <w:t>年度工作报告。</w:t>
            </w:r>
          </w:p>
        </w:tc>
        <w:tc>
          <w:tcPr>
            <w:tcW w:w="2449" w:type="dxa"/>
            <w:tcBorders>
              <w:top w:val="single" w:color="auto" w:sz="4" w:space="0"/>
              <w:left w:val="nil"/>
              <w:bottom w:val="single" w:color="auto" w:sz="4" w:space="0"/>
              <w:right w:val="single" w:color="auto" w:sz="4" w:space="0"/>
            </w:tcBorders>
            <w:noWrap w:val="0"/>
            <w:vAlign w:val="center"/>
          </w:tcPr>
          <w:p w14:paraId="487A4890">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rPr>
              <w:t>1.有（ ）无（ ）</w:t>
            </w:r>
          </w:p>
          <w:p w14:paraId="5C19B96A">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rPr>
              <w:t>2.是（ ）否（ ）</w:t>
            </w:r>
          </w:p>
          <w:p w14:paraId="083746A0">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rPr>
              <w:t>3.是（ ）否（ ）</w:t>
            </w:r>
          </w:p>
          <w:p w14:paraId="5BA96A14">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lang w:val="en-US" w:eastAsia="zh-CN"/>
              </w:rPr>
              <w:t>4</w:t>
            </w:r>
            <w:r>
              <w:rPr>
                <w:rFonts w:hint="eastAsia" w:ascii="仿宋_GB2312" w:hAnsi="黑体"/>
                <w:bCs/>
                <w:color w:val="auto"/>
                <w:sz w:val="24"/>
                <w:szCs w:val="24"/>
              </w:rPr>
              <w:t>.是（ ）否（ ）</w:t>
            </w:r>
          </w:p>
          <w:p w14:paraId="1F7F09DD">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lang w:val="en-US" w:eastAsia="zh-CN"/>
              </w:rPr>
              <w:t>5</w:t>
            </w:r>
            <w:r>
              <w:rPr>
                <w:rFonts w:hint="eastAsia" w:ascii="仿宋_GB2312" w:hAnsi="黑体"/>
                <w:bCs/>
                <w:color w:val="auto"/>
                <w:sz w:val="24"/>
                <w:szCs w:val="24"/>
              </w:rPr>
              <w:t>.是（ ）否（ ）</w:t>
            </w:r>
          </w:p>
          <w:p w14:paraId="1205D928">
            <w:pPr>
              <w:keepNext w:val="0"/>
              <w:keepLines w:val="0"/>
              <w:pageBreakBefore w:val="0"/>
              <w:widowControl w:val="0"/>
              <w:kinsoku/>
              <w:wordWrap/>
              <w:overflowPunct/>
              <w:topLinePunct w:val="0"/>
              <w:autoSpaceDE w:val="0"/>
              <w:autoSpaceDN w:val="0"/>
              <w:bidi w:val="0"/>
              <w:adjustRightInd w:val="0"/>
              <w:snapToGrid/>
              <w:spacing w:line="300" w:lineRule="exact"/>
              <w:textAlignment w:val="auto"/>
              <w:rPr>
                <w:rFonts w:hint="eastAsia" w:ascii="仿宋_GB2312" w:hAnsi="黑体"/>
                <w:bCs/>
                <w:color w:val="auto"/>
                <w:sz w:val="24"/>
                <w:szCs w:val="24"/>
              </w:rPr>
            </w:pPr>
            <w:r>
              <w:rPr>
                <w:rFonts w:hint="eastAsia" w:ascii="仿宋_GB2312" w:hAnsi="黑体"/>
                <w:bCs/>
                <w:color w:val="auto"/>
                <w:sz w:val="24"/>
                <w:szCs w:val="24"/>
                <w:lang w:val="en-US" w:eastAsia="zh-CN"/>
              </w:rPr>
              <w:t>6</w:t>
            </w:r>
            <w:r>
              <w:rPr>
                <w:rFonts w:hint="eastAsia" w:ascii="仿宋_GB2312" w:hAnsi="黑体"/>
                <w:bCs/>
                <w:color w:val="auto"/>
                <w:sz w:val="24"/>
                <w:szCs w:val="24"/>
              </w:rPr>
              <w:t>.是（ ）否（ ）</w:t>
            </w:r>
          </w:p>
        </w:tc>
      </w:tr>
    </w:tbl>
    <w:p w14:paraId="0B2AE162">
      <w:pPr>
        <w:keepNext w:val="0"/>
        <w:keepLines w:val="0"/>
        <w:pageBreakBefore w:val="0"/>
        <w:widowControl w:val="0"/>
        <w:kinsoku/>
        <w:wordWrap/>
        <w:overflowPunct/>
        <w:topLinePunct w:val="0"/>
        <w:autoSpaceDE w:val="0"/>
        <w:bidi w:val="0"/>
        <w:snapToGrid/>
        <w:spacing w:line="300" w:lineRule="exact"/>
        <w:textAlignment w:val="auto"/>
        <w:rPr>
          <w:rFonts w:ascii="仿宋" w:hAnsi="仿宋"/>
          <w:color w:val="auto"/>
          <w:sz w:val="28"/>
          <w:szCs w:val="28"/>
        </w:rPr>
      </w:pPr>
    </w:p>
    <w:p w14:paraId="0F13FF4C">
      <w:pPr>
        <w:keepNext w:val="0"/>
        <w:keepLines w:val="0"/>
        <w:pageBreakBefore w:val="0"/>
        <w:widowControl w:val="0"/>
        <w:kinsoku/>
        <w:wordWrap/>
        <w:overflowPunct/>
        <w:topLinePunct w:val="0"/>
        <w:autoSpaceDE w:val="0"/>
        <w:bidi w:val="0"/>
        <w:snapToGrid/>
        <w:spacing w:line="300" w:lineRule="exact"/>
        <w:textAlignment w:val="auto"/>
        <w:rPr>
          <w:rFonts w:hint="eastAsia" w:ascii="仿宋" w:hAnsi="仿宋" w:eastAsia="宋体"/>
          <w:color w:val="auto"/>
          <w:sz w:val="28"/>
          <w:szCs w:val="28"/>
        </w:rPr>
      </w:pPr>
      <w:r>
        <w:rPr>
          <w:rFonts w:ascii="仿宋" w:hAnsi="仿宋"/>
          <w:color w:val="auto"/>
          <w:sz w:val="28"/>
          <w:szCs w:val="28"/>
        </w:rPr>
        <w:t>执法检查人员签字：</w:t>
      </w:r>
    </w:p>
    <w:p w14:paraId="06D34C08">
      <w:pPr>
        <w:keepNext w:val="0"/>
        <w:keepLines w:val="0"/>
        <w:pageBreakBefore w:val="0"/>
        <w:widowControl w:val="0"/>
        <w:kinsoku/>
        <w:wordWrap/>
        <w:overflowPunct/>
        <w:topLinePunct w:val="0"/>
        <w:autoSpaceDE w:val="0"/>
        <w:bidi w:val="0"/>
        <w:snapToGrid/>
        <w:spacing w:line="300" w:lineRule="exact"/>
        <w:textAlignment w:val="auto"/>
        <w:rPr>
          <w:rFonts w:ascii="仿宋" w:hAnsi="仿宋"/>
          <w:color w:val="auto"/>
          <w:sz w:val="28"/>
          <w:szCs w:val="28"/>
        </w:rPr>
      </w:pPr>
    </w:p>
    <w:p w14:paraId="214B64A5">
      <w:pPr>
        <w:keepNext w:val="0"/>
        <w:keepLines w:val="0"/>
        <w:pageBreakBefore w:val="0"/>
        <w:widowControl w:val="0"/>
        <w:kinsoku/>
        <w:wordWrap/>
        <w:overflowPunct/>
        <w:topLinePunct w:val="0"/>
        <w:autoSpaceDE w:val="0"/>
        <w:bidi w:val="0"/>
        <w:snapToGrid/>
        <w:spacing w:line="300" w:lineRule="exact"/>
        <w:textAlignment w:val="auto"/>
        <w:rPr>
          <w:rFonts w:ascii="仿宋" w:hAnsi="仿宋"/>
          <w:color w:val="auto"/>
          <w:sz w:val="28"/>
          <w:szCs w:val="28"/>
        </w:rPr>
      </w:pPr>
      <w:r>
        <w:rPr>
          <w:rFonts w:ascii="仿宋" w:hAnsi="仿宋"/>
          <w:color w:val="auto"/>
          <w:sz w:val="28"/>
          <w:szCs w:val="28"/>
        </w:rPr>
        <w:t>被检查单位（负责人）或现场授权委托人签字：</w:t>
      </w:r>
    </w:p>
    <w:p w14:paraId="09028D69">
      <w:pPr>
        <w:keepNext w:val="0"/>
        <w:keepLines w:val="0"/>
        <w:pageBreakBefore w:val="0"/>
        <w:widowControl w:val="0"/>
        <w:kinsoku/>
        <w:wordWrap/>
        <w:overflowPunct/>
        <w:topLinePunct w:val="0"/>
        <w:autoSpaceDE w:val="0"/>
        <w:bidi w:val="0"/>
        <w:snapToGrid/>
        <w:spacing w:line="300" w:lineRule="exact"/>
        <w:textAlignment w:val="auto"/>
        <w:rPr>
          <w:rFonts w:ascii="仿宋" w:hAnsi="仿宋"/>
          <w:color w:val="auto"/>
          <w:sz w:val="28"/>
          <w:szCs w:val="28"/>
        </w:rPr>
      </w:pPr>
    </w:p>
    <w:p w14:paraId="4E902067">
      <w:pPr>
        <w:keepNext w:val="0"/>
        <w:keepLines w:val="0"/>
        <w:pageBreakBefore w:val="0"/>
        <w:widowControl w:val="0"/>
        <w:kinsoku/>
        <w:wordWrap/>
        <w:overflowPunct/>
        <w:topLinePunct w:val="0"/>
        <w:autoSpaceDE w:val="0"/>
        <w:bidi w:val="0"/>
        <w:snapToGrid/>
        <w:spacing w:line="300" w:lineRule="exact"/>
        <w:textAlignment w:val="auto"/>
        <w:rPr>
          <w:szCs w:val="32"/>
        </w:rPr>
      </w:pPr>
      <w:r>
        <w:rPr>
          <w:rFonts w:ascii="仿宋" w:hAnsi="仿宋"/>
          <w:color w:val="auto"/>
          <w:sz w:val="28"/>
          <w:szCs w:val="28"/>
        </w:rPr>
        <w:t>电子邮箱（必填）：                 联系电话（必填）：</w:t>
      </w:r>
    </w:p>
    <w:p w14:paraId="02C42C35"/>
    <w:sectPr>
      <w:footerReference r:id="rId4" w:type="default"/>
      <w:pgSz w:w="11907" w:h="16840"/>
      <w:pgMar w:top="2098" w:right="1474" w:bottom="1418" w:left="1588" w:header="1134" w:footer="1134"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819B3">
    <w:pPr>
      <w:spacing w:line="235" w:lineRule="auto"/>
      <w:rPr>
        <w:rFonts w:ascii="宋体" w:hAnsi="宋体" w:eastAsia="宋体" w:cs="宋体"/>
        <w:sz w:val="31"/>
        <w:szCs w:val="31"/>
      </w:rPr>
    </w:pPr>
    <w:r>
      <w:rPr>
        <w:rFonts w:ascii="宋体" w:hAnsi="宋体" w:eastAsia="宋体" w:cs="宋体"/>
        <w:spacing w:val="-4"/>
        <w:sz w:val="31"/>
        <w:szCs w:val="31"/>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43112">
    <w:pPr>
      <w:pStyle w:val="3"/>
      <w:framePr w:wrap="around" w:vAnchor="text" w:hAnchor="margin" w:xAlign="center" w:y="1"/>
      <w:ind w:right="360" w:firstLine="360"/>
      <w:rPr>
        <w:rStyle w:val="8"/>
        <w:rFonts w:ascii="仿宋_GB2312" w:eastAsia="仿宋_GB2312"/>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A9770B8">
                          <w:pPr>
                            <w:pStyle w:val="3"/>
                            <w:rPr>
                              <w:rStyle w:val="8"/>
                              <w:sz w:val="28"/>
                              <w:szCs w:val="28"/>
                            </w:rPr>
                          </w:pPr>
                          <w:r>
                            <w:rPr>
                              <w:rStyle w:val="8"/>
                              <w:sz w:val="28"/>
                              <w:szCs w:val="28"/>
                            </w:rPr>
                            <w:t xml:space="preserve">— </w:t>
                          </w:r>
                          <w:r>
                            <w:rPr>
                              <w:sz w:val="28"/>
                              <w:szCs w:val="28"/>
                            </w:rPr>
                            <w:fldChar w:fldCharType="begin"/>
                          </w:r>
                          <w:r>
                            <w:rPr>
                              <w:rStyle w:val="8"/>
                              <w:sz w:val="28"/>
                              <w:szCs w:val="28"/>
                            </w:rPr>
                            <w:instrText xml:space="preserve"> PAGE  \* MERGEFORMAT </w:instrText>
                          </w:r>
                          <w:r>
                            <w:rPr>
                              <w:sz w:val="28"/>
                              <w:szCs w:val="28"/>
                            </w:rPr>
                            <w:fldChar w:fldCharType="separate"/>
                          </w:r>
                          <w:r>
                            <w:rPr>
                              <w:rStyle w:val="8"/>
                              <w:sz w:val="28"/>
                              <w:szCs w:val="28"/>
                            </w:rPr>
                            <w:t>11</w:t>
                          </w:r>
                          <w:r>
                            <w:rPr>
                              <w:sz w:val="28"/>
                              <w:szCs w:val="28"/>
                            </w:rPr>
                            <w:fldChar w:fldCharType="end"/>
                          </w:r>
                          <w:r>
                            <w:rPr>
                              <w:rStyle w:val="8"/>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A9770B8">
                    <w:pPr>
                      <w:pStyle w:val="3"/>
                      <w:rPr>
                        <w:rStyle w:val="8"/>
                        <w:sz w:val="28"/>
                        <w:szCs w:val="28"/>
                      </w:rPr>
                    </w:pPr>
                    <w:r>
                      <w:rPr>
                        <w:rStyle w:val="8"/>
                        <w:sz w:val="28"/>
                        <w:szCs w:val="28"/>
                      </w:rPr>
                      <w:t xml:space="preserve">— </w:t>
                    </w:r>
                    <w:r>
                      <w:rPr>
                        <w:sz w:val="28"/>
                        <w:szCs w:val="28"/>
                      </w:rPr>
                      <w:fldChar w:fldCharType="begin"/>
                    </w:r>
                    <w:r>
                      <w:rPr>
                        <w:rStyle w:val="8"/>
                        <w:sz w:val="28"/>
                        <w:szCs w:val="28"/>
                      </w:rPr>
                      <w:instrText xml:space="preserve"> PAGE  \* MERGEFORMAT </w:instrText>
                    </w:r>
                    <w:r>
                      <w:rPr>
                        <w:sz w:val="28"/>
                        <w:szCs w:val="28"/>
                      </w:rPr>
                      <w:fldChar w:fldCharType="separate"/>
                    </w:r>
                    <w:r>
                      <w:rPr>
                        <w:rStyle w:val="8"/>
                        <w:sz w:val="28"/>
                        <w:szCs w:val="28"/>
                      </w:rPr>
                      <w:t>11</w:t>
                    </w:r>
                    <w:r>
                      <w:rPr>
                        <w:sz w:val="28"/>
                        <w:szCs w:val="28"/>
                      </w:rPr>
                      <w:fldChar w:fldCharType="end"/>
                    </w:r>
                    <w:r>
                      <w:rPr>
                        <w:rStyle w:val="8"/>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3MWFkN2Y5MTg0Y2UxNDMwZGM3MzU1MmNiYTFhNWUifQ=="/>
  </w:docVars>
  <w:rsids>
    <w:rsidRoot w:val="003263AE"/>
    <w:rsid w:val="003263AE"/>
    <w:rsid w:val="004836CC"/>
    <w:rsid w:val="00531AEB"/>
    <w:rsid w:val="00664BA2"/>
    <w:rsid w:val="00E77B48"/>
    <w:rsid w:val="04D55204"/>
    <w:rsid w:val="11DF65FC"/>
    <w:rsid w:val="12EA058D"/>
    <w:rsid w:val="14757661"/>
    <w:rsid w:val="21150894"/>
    <w:rsid w:val="23450DCB"/>
    <w:rsid w:val="338B5000"/>
    <w:rsid w:val="3E7D67AC"/>
    <w:rsid w:val="42F91B23"/>
    <w:rsid w:val="43901F60"/>
    <w:rsid w:val="4B832FB7"/>
    <w:rsid w:val="53B67CD0"/>
    <w:rsid w:val="5D9407D9"/>
    <w:rsid w:val="68A25C2B"/>
    <w:rsid w:val="7625402E"/>
    <w:rsid w:val="771F319A"/>
    <w:rsid w:val="7732251F"/>
    <w:rsid w:val="778E6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rFonts w:eastAsia="黑体"/>
      <w:szCs w:val="20"/>
    </w:rPr>
  </w:style>
  <w:style w:type="paragraph" w:styleId="3">
    <w:name w:val="footer"/>
    <w:basedOn w:val="1"/>
    <w:qFormat/>
    <w:uiPriority w:val="0"/>
    <w:pPr>
      <w:tabs>
        <w:tab w:val="center" w:pos="4153"/>
        <w:tab w:val="right" w:pos="8306"/>
      </w:tabs>
      <w:snapToGrid w:val="0"/>
      <w:jc w:val="left"/>
    </w:pPr>
    <w:rPr>
      <w:rFonts w:eastAsia="宋体"/>
      <w:sz w:val="18"/>
      <w:szCs w:val="20"/>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Autospacing="1" w:afterAutospacing="1"/>
      <w:ind w:firstLine="480"/>
      <w:jc w:val="left"/>
    </w:pPr>
    <w:rPr>
      <w:rFonts w:ascii="宋体" w:hAnsi="宋体" w:eastAsia="宋体"/>
      <w:kern w:val="0"/>
      <w:sz w:val="24"/>
    </w:rPr>
  </w:style>
  <w:style w:type="character" w:styleId="8">
    <w:name w:val="page number"/>
    <w:basedOn w:val="7"/>
    <w:qFormat/>
    <w:uiPriority w:val="0"/>
  </w:style>
  <w:style w:type="character" w:customStyle="1" w:styleId="9">
    <w:name w:val="页眉 Char"/>
    <w:basedOn w:val="7"/>
    <w:link w:val="4"/>
    <w:qFormat/>
    <w:uiPriority w:val="0"/>
    <w:rPr>
      <w:rFonts w:ascii="Times New Roman" w:hAnsi="Times New Roman" w:eastAsia="仿宋_GB2312" w:cs="Times New Roman"/>
      <w:kern w:val="2"/>
      <w:sz w:val="18"/>
      <w:szCs w:val="18"/>
    </w:rPr>
  </w:style>
  <w:style w:type="paragraph" w:customStyle="1" w:styleId="10">
    <w:name w:val="Table Text"/>
    <w:basedOn w:val="1"/>
    <w:semiHidden/>
    <w:qFormat/>
    <w:uiPriority w:val="0"/>
    <w:rPr>
      <w:rFonts w:ascii="宋体" w:hAnsi="宋体" w:eastAsia="宋体" w:cs="宋体"/>
      <w:sz w:val="23"/>
      <w:szCs w:val="23"/>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4608</Words>
  <Characters>4786</Characters>
  <Lines>51</Lines>
  <Paragraphs>14</Paragraphs>
  <TotalTime>9</TotalTime>
  <ScaleCrop>false</ScaleCrop>
  <LinksUpToDate>false</LinksUpToDate>
  <CharactersWithSpaces>5164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2023-06-21T02:25:00Z</dcterms:created>
  <dc:creator>Administrator</dc:creator>
  <cp:lastModifiedBy>洧鲔</cp:lastModifiedBy>
  <cp:lastPrinted>2024-06-04T08:40:00Z</cp:lastPrinted>
  <dcterms:modified xsi:type="dcterms:W3CDTF">2025-06-30T08:43:55Z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DF82AA50733B40BC82F9EB4170121193_13</vt:lpwstr>
  </property>
  <property fmtid="{D5CDD505-2E9C-101B-9397-08002B2CF9AE}" pid="4" name="KSOTemplateDocerSaveRecord">
    <vt:lpwstr>eyJoZGlkIjoiNmMwNTE5ODhmNjJjZGNiZmNmNWY2YjdmNjBjNTAyZTgiLCJ1c2VySWQiOiIxMDY4ODUzODMzIn0=</vt:lpwstr>
  </property>
</Properties>
</file>