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61D2E" w14:textId="77777777" w:rsidR="00E15EF9" w:rsidRDefault="00F248A6">
      <w:pPr>
        <w:spacing w:line="580" w:lineRule="exact"/>
        <w:jc w:val="center"/>
        <w:rPr>
          <w:rFonts w:ascii="方正小标宋简体" w:eastAsia="方正小标宋简体" w:hAnsi="方正小标宋简体"/>
          <w:sz w:val="44"/>
          <w:szCs w:val="36"/>
        </w:rPr>
      </w:pPr>
      <w:r>
        <w:rPr>
          <w:rFonts w:ascii="方正小标宋简体" w:eastAsia="方正小标宋简体" w:hAnsi="方正小标宋简体" w:hint="eastAsia"/>
          <w:sz w:val="44"/>
          <w:szCs w:val="36"/>
        </w:rPr>
        <w:t>博山区</w:t>
      </w:r>
      <w:r>
        <w:rPr>
          <w:rFonts w:ascii="方正小标宋简体" w:eastAsia="方正小标宋简体" w:hAnsi="方正小标宋简体" w:hint="eastAsia"/>
          <w:sz w:val="44"/>
          <w:szCs w:val="36"/>
        </w:rPr>
        <w:t>2020</w:t>
      </w:r>
      <w:r>
        <w:rPr>
          <w:rFonts w:ascii="方正小标宋简体" w:eastAsia="方正小标宋简体" w:hAnsi="方正小标宋简体" w:hint="eastAsia"/>
          <w:sz w:val="44"/>
          <w:szCs w:val="36"/>
        </w:rPr>
        <w:t>年政府信息公开工作年度报告</w:t>
      </w:r>
    </w:p>
    <w:p w14:paraId="03DA1E7E" w14:textId="77777777" w:rsidR="00E15EF9" w:rsidRDefault="00E15EF9">
      <w:pPr>
        <w:spacing w:line="580" w:lineRule="exact"/>
        <w:ind w:firstLineChars="200" w:firstLine="640"/>
        <w:rPr>
          <w:rFonts w:ascii="仿宋_GB2312" w:eastAsia="仿宋_GB2312" w:hAnsi="仿宋_GB2312"/>
          <w:sz w:val="32"/>
          <w:szCs w:val="32"/>
        </w:rPr>
      </w:pPr>
    </w:p>
    <w:p w14:paraId="61D084C3" w14:textId="77777777" w:rsidR="00E15EF9" w:rsidRDefault="00F248A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本报告根据《中华人民共和国政府信息公开条例》（以下简称《条例》）以及博山区各镇人民政府、街道办事处，开发区管委会，区政府各部门，各有关单位政府信息公开工作年度报告基础上编制。</w:t>
      </w:r>
    </w:p>
    <w:p w14:paraId="17822780" w14:textId="77777777" w:rsidR="00E15EF9" w:rsidRDefault="00F248A6">
      <w:pPr>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报告全文由总体情况、主动公开政府信息情况、收到和处理政府信息公开申请情况、政府信息公开行政复议行政诉讼情况、存在的主要问题及改进情况、其他需要报告的事项</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个部分组成。</w:t>
      </w:r>
    </w:p>
    <w:p w14:paraId="77321A3C" w14:textId="77777777" w:rsidR="00E15EF9" w:rsidRDefault="00F248A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报告中所列数据统计期限自</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日始，至</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日止。本报告电子版可从博山区人民政府网站（</w:t>
      </w:r>
      <w:r>
        <w:rPr>
          <w:rFonts w:ascii="仿宋_GB2312" w:eastAsia="仿宋_GB2312" w:hAnsi="仿宋_GB2312" w:cs="仿宋_GB2312" w:hint="eastAsia"/>
          <w:sz w:val="32"/>
          <w:szCs w:val="32"/>
        </w:rPr>
        <w:t>www.boshan.gov.cn</w:t>
      </w:r>
      <w:r>
        <w:rPr>
          <w:rFonts w:ascii="仿宋_GB2312" w:eastAsia="仿宋_GB2312" w:hAnsi="仿宋_GB2312" w:cs="仿宋_GB2312" w:hint="eastAsia"/>
          <w:sz w:val="32"/>
          <w:szCs w:val="32"/>
        </w:rPr>
        <w:t>）下载。如对报告内容有疑问，请与博山区政府办公室联系（地址：博山区县前街</w:t>
      </w:r>
      <w:r>
        <w:rPr>
          <w:rFonts w:ascii="仿宋_GB2312" w:eastAsia="仿宋_GB2312" w:hAnsi="仿宋_GB2312" w:cs="仿宋_GB2312" w:hint="eastAsia"/>
          <w:sz w:val="32"/>
          <w:szCs w:val="32"/>
        </w:rPr>
        <w:t>46</w:t>
      </w:r>
      <w:r>
        <w:rPr>
          <w:rFonts w:ascii="仿宋_GB2312" w:eastAsia="仿宋_GB2312" w:hAnsi="仿宋_GB2312" w:cs="仿宋_GB2312" w:hint="eastAsia"/>
          <w:sz w:val="32"/>
          <w:szCs w:val="32"/>
        </w:rPr>
        <w:t>号；邮编：</w:t>
      </w:r>
      <w:r>
        <w:rPr>
          <w:rFonts w:ascii="仿宋_GB2312" w:eastAsia="仿宋_GB2312" w:hAnsi="仿宋_GB2312" w:cs="仿宋_GB2312" w:hint="eastAsia"/>
          <w:sz w:val="32"/>
          <w:szCs w:val="32"/>
        </w:rPr>
        <w:t>255200</w:t>
      </w:r>
      <w:r>
        <w:rPr>
          <w:rFonts w:ascii="仿宋_GB2312" w:eastAsia="仿宋_GB2312" w:hAnsi="仿宋_GB2312" w:cs="仿宋_GB2312" w:hint="eastAsia"/>
          <w:sz w:val="32"/>
          <w:szCs w:val="32"/>
        </w:rPr>
        <w:t>；电话：</w:t>
      </w:r>
      <w:r>
        <w:rPr>
          <w:rFonts w:ascii="仿宋_GB2312" w:eastAsia="仿宋_GB2312" w:hAnsi="仿宋_GB2312" w:cs="仿宋_GB2312" w:hint="eastAsia"/>
          <w:sz w:val="32"/>
          <w:szCs w:val="32"/>
        </w:rPr>
        <w:t>0533-4110087</w:t>
      </w:r>
      <w:r>
        <w:rPr>
          <w:rFonts w:ascii="仿宋_GB2312" w:eastAsia="仿宋_GB2312" w:hAnsi="仿宋_GB2312" w:cs="仿宋_GB2312" w:hint="eastAsia"/>
          <w:sz w:val="32"/>
          <w:szCs w:val="32"/>
        </w:rPr>
        <w:t>）。</w:t>
      </w:r>
    </w:p>
    <w:p w14:paraId="58256D9A" w14:textId="77777777" w:rsidR="00E15EF9" w:rsidRDefault="00F248A6">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一、总体情况</w:t>
      </w:r>
      <w:r>
        <w:rPr>
          <w:rFonts w:ascii="仿宋_GB2312" w:eastAsia="仿宋_GB2312" w:hAnsi="仿宋_GB2312" w:cs="仿宋_GB2312" w:hint="eastAsia"/>
          <w:sz w:val="32"/>
          <w:szCs w:val="32"/>
        </w:rPr>
        <w:br/>
        <w:t xml:space="preserve">    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博山区</w:t>
      </w:r>
      <w:r>
        <w:rPr>
          <w:rFonts w:ascii="仿宋_GB2312" w:eastAsia="仿宋_GB2312" w:hAnsi="仿宋_GB2312" w:cs="仿宋_GB2312" w:hint="eastAsia"/>
          <w:color w:val="000000"/>
          <w:kern w:val="0"/>
          <w:sz w:val="32"/>
          <w:szCs w:val="32"/>
        </w:rPr>
        <w:t>按照《条例》和</w:t>
      </w:r>
      <w:r>
        <w:rPr>
          <w:rFonts w:ascii="仿宋_GB2312" w:eastAsia="仿宋_GB2312" w:hAnsi="仿宋_GB2312" w:cs="仿宋_GB2312" w:hint="eastAsia"/>
          <w:sz w:val="32"/>
          <w:szCs w:val="32"/>
        </w:rPr>
        <w:t>国务院、省</w:t>
      </w:r>
      <w:r>
        <w:rPr>
          <w:rFonts w:ascii="仿宋_GB2312" w:eastAsia="仿宋_GB2312" w:hAnsi="仿宋_GB2312" w:cs="仿宋_GB2312" w:hint="eastAsia"/>
          <w:sz w:val="32"/>
          <w:szCs w:val="32"/>
        </w:rPr>
        <w:t>、市政府关于政务公开的工作部署，</w:t>
      </w:r>
      <w:r>
        <w:rPr>
          <w:rFonts w:ascii="仿宋_GB2312" w:eastAsia="仿宋_GB2312" w:hAnsi="仿宋_GB2312" w:cs="仿宋_GB2312" w:hint="eastAsia"/>
          <w:color w:val="000000"/>
          <w:sz w:val="32"/>
          <w:szCs w:val="32"/>
          <w:shd w:val="clear" w:color="auto" w:fill="FFFFFF"/>
        </w:rPr>
        <w:t>建立健全政务公开工作机制和制度，以聚焦提升政务公开质量为主线，全面推进决策、执行、管理、服务、结果公开，持续推进政务公开标准化规范化，加强政民互动，增强公开质量，全力推进政府信息公开工作。</w:t>
      </w:r>
    </w:p>
    <w:p w14:paraId="2EEA85E3" w14:textId="77777777" w:rsidR="00E15EF9" w:rsidRDefault="00F248A6">
      <w:pPr>
        <w:widowControl/>
        <w:snapToGrid w:val="0"/>
        <w:spacing w:line="580" w:lineRule="exact"/>
        <w:ind w:firstLineChars="200" w:firstLine="640"/>
        <w:jc w:val="left"/>
        <w:rPr>
          <w:rFonts w:ascii="楷体" w:eastAsia="楷体" w:hAnsi="楷体" w:cs="楷体"/>
          <w:color w:val="000000" w:themeColor="text1"/>
          <w:sz w:val="32"/>
          <w:szCs w:val="32"/>
          <w:shd w:val="clear" w:color="auto" w:fill="FFFFFF"/>
        </w:rPr>
      </w:pPr>
      <w:r>
        <w:rPr>
          <w:rFonts w:ascii="楷体" w:eastAsia="楷体" w:hAnsi="楷体" w:cs="楷体" w:hint="eastAsia"/>
          <w:color w:val="000000" w:themeColor="text1"/>
          <w:sz w:val="32"/>
          <w:szCs w:val="32"/>
          <w:shd w:val="clear" w:color="auto" w:fill="FFFFFF"/>
        </w:rPr>
        <w:lastRenderedPageBreak/>
        <w:t>（一）加强组织领导，</w:t>
      </w:r>
      <w:r>
        <w:rPr>
          <w:rFonts w:ascii="楷体" w:eastAsia="楷体" w:hAnsi="楷体" w:cs="楷体" w:hint="eastAsia"/>
          <w:color w:val="000000" w:themeColor="text1"/>
          <w:sz w:val="32"/>
          <w:szCs w:val="32"/>
        </w:rPr>
        <w:t>强化监督考核培训</w:t>
      </w:r>
    </w:p>
    <w:p w14:paraId="761F203E" w14:textId="77777777" w:rsidR="00E15EF9" w:rsidRDefault="00F248A6">
      <w:pPr>
        <w:pStyle w:val="NewNewNewNewNew"/>
        <w:spacing w:line="580" w:lineRule="exact"/>
        <w:ind w:firstLineChars="200" w:firstLine="640"/>
        <w:jc w:val="left"/>
        <w:rPr>
          <w:rFonts w:ascii="仿宋_GB2312" w:eastAsia="仿宋_GB2312" w:hAnsi="仿宋_GB2312" w:cs="仿宋_GB2312"/>
          <w:snapToGrid w:val="0"/>
          <w:color w:val="000000" w:themeColor="text1"/>
          <w:spacing w:val="-4"/>
          <w:sz w:val="32"/>
          <w:szCs w:val="32"/>
        </w:rPr>
      </w:pPr>
      <w:r>
        <w:rPr>
          <w:rFonts w:ascii="仿宋_GB2312" w:eastAsia="仿宋_GB2312" w:hAnsi="仿宋_GB2312" w:cs="仿宋_GB2312" w:hint="eastAsia"/>
          <w:noProof/>
          <w:sz w:val="32"/>
          <w:szCs w:val="32"/>
        </w:rPr>
        <w:drawing>
          <wp:anchor distT="0" distB="0" distL="114300" distR="114300" simplePos="0" relativeHeight="251674624" behindDoc="1" locked="0" layoutInCell="1" allowOverlap="1" wp14:anchorId="79CC3959" wp14:editId="2AC0F9B4">
            <wp:simplePos x="0" y="0"/>
            <wp:positionH relativeFrom="column">
              <wp:posOffset>3823335</wp:posOffset>
            </wp:positionH>
            <wp:positionV relativeFrom="paragraph">
              <wp:posOffset>113665</wp:posOffset>
            </wp:positionV>
            <wp:extent cx="1718945" cy="2568575"/>
            <wp:effectExtent l="0" t="0" r="0" b="0"/>
            <wp:wrapTight wrapText="bothSides">
              <wp:wrapPolygon edited="0">
                <wp:start x="0" y="0"/>
                <wp:lineTo x="0" y="21467"/>
                <wp:lineTo x="21385" y="21467"/>
                <wp:lineTo x="213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1718945" cy="2568575"/>
                    </a:xfrm>
                    <a:prstGeom prst="rect">
                      <a:avLst/>
                    </a:prstGeom>
                    <a:noFill/>
                    <a:ln>
                      <a:noFill/>
                    </a:ln>
                  </pic:spPr>
                </pic:pic>
              </a:graphicData>
            </a:graphic>
          </wp:anchor>
        </w:drawing>
      </w:r>
      <w:r>
        <w:rPr>
          <w:rFonts w:ascii="仿宋_GB2312" w:eastAsia="仿宋_GB2312" w:hAnsi="仿宋_GB2312" w:cs="仿宋_GB2312" w:hint="eastAsia"/>
          <w:snapToGrid w:val="0"/>
          <w:color w:val="000000" w:themeColor="text1"/>
          <w:spacing w:val="-4"/>
          <w:sz w:val="32"/>
          <w:szCs w:val="32"/>
        </w:rPr>
        <w:t>1</w:t>
      </w:r>
      <w:r>
        <w:rPr>
          <w:rFonts w:ascii="仿宋_GB2312" w:eastAsia="仿宋_GB2312" w:hAnsi="仿宋_GB2312" w:cs="仿宋_GB2312" w:hint="eastAsia"/>
          <w:snapToGrid w:val="0"/>
          <w:color w:val="000000" w:themeColor="text1"/>
          <w:spacing w:val="-4"/>
          <w:sz w:val="32"/>
          <w:szCs w:val="32"/>
        </w:rPr>
        <w:t>、健全领导体制机制</w:t>
      </w:r>
      <w:r>
        <w:rPr>
          <w:rFonts w:ascii="仿宋_GB2312" w:eastAsia="仿宋_GB2312" w:hAnsi="仿宋_GB2312" w:cs="仿宋_GB2312" w:hint="eastAsia"/>
          <w:b/>
          <w:bCs/>
          <w:color w:val="000000" w:themeColor="text1"/>
          <w:sz w:val="32"/>
          <w:szCs w:val="32"/>
        </w:rPr>
        <w:t>。</w:t>
      </w:r>
      <w:r>
        <w:rPr>
          <w:rFonts w:ascii="仿宋_GB2312" w:eastAsia="仿宋_GB2312" w:hAnsi="仿宋_GB2312" w:cs="仿宋_GB2312" w:hint="eastAsia"/>
          <w:color w:val="000000" w:themeColor="text1"/>
          <w:sz w:val="32"/>
          <w:szCs w:val="32"/>
        </w:rPr>
        <w:t>2020</w:t>
      </w:r>
      <w:r>
        <w:rPr>
          <w:rFonts w:ascii="仿宋_GB2312" w:eastAsia="仿宋_GB2312" w:hAnsi="仿宋_GB2312" w:cs="仿宋_GB2312" w:hint="eastAsia"/>
          <w:color w:val="000000" w:themeColor="text1"/>
          <w:sz w:val="32"/>
          <w:szCs w:val="32"/>
        </w:rPr>
        <w:t>年博山区调整充实了政务公开工作领导小组，由区政府分管区长任组长，多部门共同参与，对全区政务公开工作实施统一领导，负责推进、指导、协调、监督全区政务公开工作。印发《</w:t>
      </w:r>
      <w:r>
        <w:rPr>
          <w:rFonts w:ascii="仿宋_GB2312" w:eastAsia="仿宋_GB2312" w:hAnsi="仿宋_GB2312" w:cs="仿宋_GB2312" w:hint="eastAsia"/>
          <w:color w:val="000000" w:themeColor="text1"/>
          <w:sz w:val="32"/>
          <w:szCs w:val="32"/>
        </w:rPr>
        <w:t>2020</w:t>
      </w:r>
      <w:r>
        <w:rPr>
          <w:rFonts w:ascii="仿宋_GB2312" w:eastAsia="仿宋_GB2312" w:hAnsi="仿宋_GB2312" w:cs="仿宋_GB2312" w:hint="eastAsia"/>
          <w:color w:val="000000" w:themeColor="text1"/>
          <w:sz w:val="32"/>
          <w:szCs w:val="32"/>
        </w:rPr>
        <w:t>年博山区政务公开工作要点的通知》、</w:t>
      </w:r>
      <w:r>
        <w:rPr>
          <w:rFonts w:ascii="仿宋_GB2312" w:eastAsia="仿宋_GB2312" w:hAnsi="仿宋_GB2312" w:cs="仿宋_GB2312" w:hint="eastAsia"/>
          <w:color w:val="000000" w:themeColor="text1"/>
          <w:sz w:val="32"/>
          <w:szCs w:val="32"/>
          <w:shd w:val="clear" w:color="auto" w:fill="FFFFFF"/>
        </w:rPr>
        <w:t>《</w:t>
      </w:r>
      <w:r>
        <w:rPr>
          <w:rFonts w:ascii="仿宋_GB2312" w:eastAsia="仿宋_GB2312" w:hAnsi="仿宋_GB2312" w:cs="仿宋_GB2312" w:hint="eastAsia"/>
          <w:color w:val="000000" w:themeColor="text1"/>
          <w:sz w:val="32"/>
          <w:szCs w:val="32"/>
          <w:shd w:val="clear" w:color="auto" w:fill="FFFFFF"/>
        </w:rPr>
        <w:t>2020</w:t>
      </w:r>
      <w:r>
        <w:rPr>
          <w:rFonts w:ascii="仿宋_GB2312" w:eastAsia="仿宋_GB2312" w:hAnsi="仿宋_GB2312" w:cs="仿宋_GB2312" w:hint="eastAsia"/>
          <w:color w:val="000000" w:themeColor="text1"/>
          <w:sz w:val="32"/>
          <w:szCs w:val="32"/>
          <w:shd w:val="clear" w:color="auto" w:fill="FFFFFF"/>
        </w:rPr>
        <w:t>年政务公开工作评估考核方案》，</w:t>
      </w:r>
      <w:r>
        <w:rPr>
          <w:rFonts w:ascii="仿宋_GB2312" w:eastAsia="仿宋_GB2312" w:hAnsi="仿宋_GB2312" w:cs="仿宋_GB2312" w:hint="eastAsia"/>
          <w:color w:val="000000" w:themeColor="text1"/>
          <w:sz w:val="32"/>
          <w:szCs w:val="32"/>
        </w:rPr>
        <w:t>细化、分解各项重点工作任务，落实责任主体部门</w:t>
      </w:r>
      <w:r>
        <w:rPr>
          <w:rFonts w:ascii="仿宋_GB2312" w:eastAsia="仿宋_GB2312" w:hAnsi="仿宋_GB2312" w:cs="仿宋_GB2312" w:hint="eastAsia"/>
          <w:color w:val="000000" w:themeColor="text1"/>
          <w:sz w:val="32"/>
          <w:szCs w:val="32"/>
          <w:shd w:val="clear" w:color="auto" w:fill="FFFFFF"/>
        </w:rPr>
        <w:t>，确保各项工作扎实推进落实</w:t>
      </w:r>
      <w:r>
        <w:rPr>
          <w:rFonts w:ascii="仿宋_GB2312" w:eastAsia="仿宋_GB2312" w:hAnsi="仿宋_GB2312" w:cs="仿宋_GB2312" w:hint="eastAsia"/>
          <w:snapToGrid w:val="0"/>
          <w:color w:val="000000" w:themeColor="text1"/>
          <w:spacing w:val="-4"/>
          <w:sz w:val="32"/>
          <w:szCs w:val="32"/>
        </w:rPr>
        <w:t>。</w:t>
      </w:r>
    </w:p>
    <w:p w14:paraId="2324CF01" w14:textId="77777777" w:rsidR="00E15EF9" w:rsidRDefault="00F248A6">
      <w:pPr>
        <w:pStyle w:val="NewNewNewNewNew"/>
        <w:spacing w:line="58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color w:val="000000" w:themeColor="text1"/>
          <w:sz w:val="32"/>
          <w:szCs w:val="32"/>
        </w:rPr>
        <w:drawing>
          <wp:anchor distT="0" distB="0" distL="114300" distR="114300" simplePos="0" relativeHeight="251660288" behindDoc="1" locked="0" layoutInCell="1" allowOverlap="1" wp14:anchorId="4838374C" wp14:editId="2FAE2E56">
            <wp:simplePos x="0" y="0"/>
            <wp:positionH relativeFrom="column">
              <wp:posOffset>6350</wp:posOffset>
            </wp:positionH>
            <wp:positionV relativeFrom="paragraph">
              <wp:posOffset>439420</wp:posOffset>
            </wp:positionV>
            <wp:extent cx="2431415" cy="1643380"/>
            <wp:effectExtent l="0" t="0" r="32385" b="33020"/>
            <wp:wrapTight wrapText="bothSides">
              <wp:wrapPolygon edited="0">
                <wp:start x="0" y="0"/>
                <wp:lineTo x="0" y="21366"/>
                <wp:lineTo x="21436" y="21366"/>
                <wp:lineTo x="21436" y="0"/>
                <wp:lineTo x="0" y="0"/>
              </wp:wrapPolygon>
            </wp:wrapTight>
            <wp:docPr id="6" name="图片 6" descr="f560e98692a73e2873e019c1beae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560e98692a73e2873e019c1beaee41"/>
                    <pic:cNvPicPr>
                      <a:picLocks noChangeAspect="1"/>
                    </pic:cNvPicPr>
                  </pic:nvPicPr>
                  <pic:blipFill>
                    <a:blip r:embed="rId9"/>
                    <a:stretch>
                      <a:fillRect/>
                    </a:stretch>
                  </pic:blipFill>
                  <pic:spPr>
                    <a:xfrm>
                      <a:off x="0" y="0"/>
                      <a:ext cx="2431415" cy="1643380"/>
                    </a:xfrm>
                    <a:prstGeom prst="rect">
                      <a:avLst/>
                    </a:prstGeom>
                  </pic:spPr>
                </pic:pic>
              </a:graphicData>
            </a:graphic>
          </wp:anchor>
        </w:drawing>
      </w:r>
      <w:r>
        <w:rPr>
          <w:rFonts w:ascii="仿宋_GB2312" w:eastAsia="仿宋_GB2312" w:hAnsi="仿宋_GB2312" w:cs="仿宋_GB2312" w:hint="eastAsia"/>
          <w:noProof/>
          <w:color w:val="000000" w:themeColor="text1"/>
          <w:sz w:val="32"/>
          <w:szCs w:val="32"/>
        </w:rPr>
        <w:drawing>
          <wp:anchor distT="0" distB="0" distL="114300" distR="114300" simplePos="0" relativeHeight="251661312" behindDoc="0" locked="0" layoutInCell="1" allowOverlap="1" wp14:anchorId="483456E8" wp14:editId="1AF6EEEE">
            <wp:simplePos x="0" y="0"/>
            <wp:positionH relativeFrom="column">
              <wp:posOffset>2889885</wp:posOffset>
            </wp:positionH>
            <wp:positionV relativeFrom="paragraph">
              <wp:posOffset>2338705</wp:posOffset>
            </wp:positionV>
            <wp:extent cx="2573020" cy="1920240"/>
            <wp:effectExtent l="0" t="0" r="17780" b="3810"/>
            <wp:wrapSquare wrapText="bothSides"/>
            <wp:docPr id="7" name="图片 7" descr="C:/Users/ADMINI~1/AppData/Local/Temp/picturecompress_20210202093125/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picturecompress_20210202093125/output_1.jpgoutput_1"/>
                    <pic:cNvPicPr>
                      <a:picLocks noChangeAspect="1"/>
                    </pic:cNvPicPr>
                  </pic:nvPicPr>
                  <pic:blipFill>
                    <a:blip r:embed="rId10"/>
                    <a:srcRect t="17128"/>
                    <a:stretch>
                      <a:fillRect/>
                    </a:stretch>
                  </pic:blipFill>
                  <pic:spPr>
                    <a:xfrm>
                      <a:off x="0" y="0"/>
                      <a:ext cx="2573020" cy="1920240"/>
                    </a:xfrm>
                    <a:prstGeom prst="rect">
                      <a:avLst/>
                    </a:prstGeom>
                  </pic:spPr>
                </pic:pic>
              </a:graphicData>
            </a:graphic>
          </wp:anchor>
        </w:drawing>
      </w: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hint="eastAsia"/>
          <w:color w:val="000000" w:themeColor="text1"/>
          <w:sz w:val="32"/>
          <w:szCs w:val="32"/>
        </w:rPr>
        <w:t>、强化监督考核和培训。严格落实《政府信息公开保密审查办法》，进一步完善政府信息公开保密审查机制，规范审查程序，落实审查责任。</w:t>
      </w:r>
      <w:r>
        <w:rPr>
          <w:rFonts w:ascii="仿宋_GB2312" w:eastAsia="仿宋_GB2312" w:hAnsi="仿宋_GB2312" w:cs="仿宋_GB2312" w:hint="eastAsia"/>
          <w:color w:val="000000" w:themeColor="text1"/>
          <w:sz w:val="32"/>
          <w:szCs w:val="32"/>
          <w:shd w:val="clear" w:color="auto" w:fill="FFFFFF"/>
        </w:rPr>
        <w:t>委托第三方机构对镇（街道）、区直部门开展考核评估工作</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kern w:val="0"/>
          <w:sz w:val="32"/>
          <w:szCs w:val="32"/>
        </w:rPr>
        <w:t>将政务公开工作</w:t>
      </w:r>
      <w:r>
        <w:rPr>
          <w:rFonts w:ascii="仿宋_GB2312" w:eastAsia="仿宋_GB2312" w:hAnsi="仿宋_GB2312" w:cs="仿宋_GB2312" w:hint="eastAsia"/>
          <w:color w:val="000000" w:themeColor="text1"/>
          <w:sz w:val="32"/>
          <w:szCs w:val="32"/>
        </w:rPr>
        <w:t>纳入全区绩效考核，</w:t>
      </w:r>
      <w:r>
        <w:rPr>
          <w:rFonts w:ascii="仿宋_GB2312" w:eastAsia="仿宋_GB2312" w:hAnsi="仿宋_GB2312" w:cs="仿宋_GB2312" w:hint="eastAsia"/>
          <w:color w:val="000000" w:themeColor="text1"/>
          <w:sz w:val="32"/>
          <w:szCs w:val="32"/>
          <w:shd w:val="clear" w:color="auto" w:fill="FFFFFF"/>
        </w:rPr>
        <w:t>督促镇（街道）、各部门及所属相关事业单位强化政务公开工作力度。</w:t>
      </w:r>
      <w:r>
        <w:rPr>
          <w:rFonts w:ascii="仿宋_GB2312" w:eastAsia="仿宋_GB2312" w:hAnsi="仿宋_GB2312" w:cs="仿宋_GB2312" w:hint="eastAsia"/>
          <w:color w:val="000000" w:themeColor="text1"/>
          <w:sz w:val="32"/>
          <w:szCs w:val="32"/>
        </w:rPr>
        <w:t>年初制定年度政务公开培训计划，全年共举办区级层面政务公开培</w:t>
      </w:r>
      <w:r>
        <w:rPr>
          <w:rFonts w:ascii="仿宋_GB2312" w:eastAsia="仿宋_GB2312" w:hAnsi="仿宋_GB2312" w:cs="仿宋_GB2312" w:hint="eastAsia"/>
          <w:color w:val="000000" w:themeColor="text1"/>
          <w:sz w:val="32"/>
          <w:szCs w:val="32"/>
        </w:rPr>
        <w:lastRenderedPageBreak/>
        <w:t>训</w:t>
      </w:r>
      <w:r>
        <w:rPr>
          <w:rFonts w:ascii="仿宋_GB2312" w:eastAsia="仿宋_GB2312" w:hAnsi="仿宋_GB2312" w:cs="仿宋_GB2312" w:hint="eastAsia"/>
          <w:color w:val="000000" w:themeColor="text1"/>
          <w:sz w:val="32"/>
          <w:szCs w:val="32"/>
        </w:rPr>
        <w:t>7</w:t>
      </w:r>
      <w:r>
        <w:rPr>
          <w:rFonts w:ascii="仿宋_GB2312" w:eastAsia="仿宋_GB2312" w:hAnsi="仿宋_GB2312" w:cs="仿宋_GB2312" w:hint="eastAsia"/>
          <w:color w:val="000000" w:themeColor="text1"/>
          <w:sz w:val="32"/>
          <w:szCs w:val="32"/>
        </w:rPr>
        <w:t>次，累计培训</w:t>
      </w:r>
      <w:r>
        <w:rPr>
          <w:rFonts w:ascii="仿宋_GB2312" w:eastAsia="仿宋_GB2312" w:hAnsi="仿宋_GB2312" w:cs="仿宋_GB2312" w:hint="eastAsia"/>
          <w:color w:val="000000" w:themeColor="text1"/>
          <w:sz w:val="32"/>
          <w:szCs w:val="32"/>
        </w:rPr>
        <w:t>360</w:t>
      </w:r>
      <w:r>
        <w:rPr>
          <w:rFonts w:ascii="仿宋_GB2312" w:eastAsia="仿宋_GB2312" w:hAnsi="仿宋_GB2312" w:cs="仿宋_GB2312" w:hint="eastAsia"/>
          <w:color w:val="000000" w:themeColor="text1"/>
          <w:sz w:val="32"/>
          <w:szCs w:val="32"/>
        </w:rPr>
        <w:t>余人。讲解了政务公开评估指标、网站信息发布以及依申请公开工作处理规范与流程，有效提升了政务公开工作人员的专业化水平。</w:t>
      </w:r>
    </w:p>
    <w:p w14:paraId="5626232B" w14:textId="77777777" w:rsidR="00E15EF9" w:rsidRDefault="00F248A6">
      <w:pPr>
        <w:pStyle w:val="NewNewNewNewNew"/>
        <w:spacing w:line="58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shd w:val="clear" w:color="auto" w:fill="FFFFFF"/>
        </w:rPr>
        <w:t>（二）</w:t>
      </w:r>
      <w:r>
        <w:rPr>
          <w:rFonts w:ascii="楷体" w:eastAsia="楷体" w:hAnsi="楷体" w:cs="楷体" w:hint="eastAsia"/>
          <w:color w:val="000000" w:themeColor="text1"/>
          <w:sz w:val="32"/>
          <w:szCs w:val="32"/>
        </w:rPr>
        <w:t>政府信息主动公开方面</w:t>
      </w:r>
    </w:p>
    <w:p w14:paraId="101FFF3E" w14:textId="77777777" w:rsidR="00E15EF9" w:rsidRDefault="00F248A6">
      <w:pPr>
        <w:pStyle w:val="a5"/>
        <w:shd w:val="clear" w:color="auto" w:fill="FFFFFF"/>
        <w:snapToGrid w:val="0"/>
        <w:spacing w:before="0" w:beforeAutospacing="0" w:after="0" w:afterAutospacing="0" w:line="580" w:lineRule="exact"/>
        <w:ind w:firstLineChars="200" w:firstLine="640"/>
        <w:jc w:val="both"/>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noProof/>
          <w:sz w:val="32"/>
          <w:szCs w:val="32"/>
        </w:rPr>
        <w:drawing>
          <wp:anchor distT="0" distB="0" distL="114300" distR="114300" simplePos="0" relativeHeight="251663360" behindDoc="1" locked="0" layoutInCell="1" allowOverlap="1" wp14:anchorId="0E38E27A" wp14:editId="375516C5">
            <wp:simplePos x="0" y="0"/>
            <wp:positionH relativeFrom="column">
              <wp:posOffset>3329940</wp:posOffset>
            </wp:positionH>
            <wp:positionV relativeFrom="paragraph">
              <wp:posOffset>3338195</wp:posOffset>
            </wp:positionV>
            <wp:extent cx="2276475" cy="2931795"/>
            <wp:effectExtent l="0" t="0" r="9525" b="0"/>
            <wp:wrapTight wrapText="bothSides">
              <wp:wrapPolygon edited="0">
                <wp:start x="0" y="0"/>
                <wp:lineTo x="0" y="21474"/>
                <wp:lineTo x="21510" y="21474"/>
                <wp:lineTo x="21510" y="0"/>
                <wp:lineTo x="0" y="0"/>
              </wp:wrapPolygon>
            </wp:wrapTight>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1"/>
                    <a:stretch>
                      <a:fillRect/>
                    </a:stretch>
                  </pic:blipFill>
                  <pic:spPr>
                    <a:xfrm>
                      <a:off x="0" y="0"/>
                      <a:ext cx="2276475" cy="2931795"/>
                    </a:xfrm>
                    <a:prstGeom prst="rect">
                      <a:avLst/>
                    </a:prstGeom>
                    <a:noFill/>
                    <a:ln>
                      <a:noFill/>
                    </a:ln>
                  </pic:spPr>
                </pic:pic>
              </a:graphicData>
            </a:graphic>
          </wp:anchor>
        </w:drawing>
      </w:r>
      <w:r>
        <w:rPr>
          <w:rFonts w:ascii="仿宋_GB2312" w:eastAsia="仿宋_GB2312" w:hAnsi="仿宋_GB2312" w:cs="仿宋_GB2312"/>
          <w:noProof/>
          <w:sz w:val="32"/>
          <w:szCs w:val="32"/>
        </w:rPr>
        <w:drawing>
          <wp:anchor distT="0" distB="0" distL="114300" distR="114300" simplePos="0" relativeHeight="251664384" behindDoc="1" locked="0" layoutInCell="1" allowOverlap="1" wp14:anchorId="56576319" wp14:editId="7181A69F">
            <wp:simplePos x="0" y="0"/>
            <wp:positionH relativeFrom="column">
              <wp:posOffset>5715</wp:posOffset>
            </wp:positionH>
            <wp:positionV relativeFrom="paragraph">
              <wp:posOffset>1102360</wp:posOffset>
            </wp:positionV>
            <wp:extent cx="2237740" cy="2535555"/>
            <wp:effectExtent l="0" t="0" r="35560" b="29845"/>
            <wp:wrapTight wrapText="bothSides">
              <wp:wrapPolygon edited="0">
                <wp:start x="0" y="0"/>
                <wp:lineTo x="0" y="21530"/>
                <wp:lineTo x="21453" y="21530"/>
                <wp:lineTo x="21453" y="0"/>
                <wp:lineTo x="0" y="0"/>
              </wp:wrapPolygon>
            </wp:wrapTight>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12"/>
                    <a:stretch>
                      <a:fillRect/>
                    </a:stretch>
                  </pic:blipFill>
                  <pic:spPr>
                    <a:xfrm>
                      <a:off x="0" y="0"/>
                      <a:ext cx="2237740" cy="2535555"/>
                    </a:xfrm>
                    <a:prstGeom prst="rect">
                      <a:avLst/>
                    </a:prstGeom>
                    <a:noFill/>
                    <a:ln>
                      <a:noFill/>
                    </a:ln>
                  </pic:spPr>
                </pic:pic>
              </a:graphicData>
            </a:graphic>
          </wp:anchor>
        </w:drawing>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themeColor="text1"/>
          <w:sz w:val="32"/>
          <w:szCs w:val="32"/>
        </w:rPr>
        <w:t>行政权力运行公开。一是完善决策公开，根据事先公布的重大决策事项目录发布意见征集稿，广泛征求公众意见建议，依据反馈结果公开反馈信息，进一步规范重大决策公开流程。二是调整会议公开栏目，细分为政府常务会议和部门会议，公开常务会议决策的事项、文件，并对文件进行解读，本年度共公开政府常务会议</w:t>
      </w:r>
      <w:r>
        <w:rPr>
          <w:rFonts w:ascii="仿宋_GB2312" w:eastAsia="仿宋_GB2312" w:hAnsi="仿宋_GB2312" w:cs="仿宋_GB2312" w:hint="eastAsia"/>
          <w:color w:val="000000" w:themeColor="text1"/>
          <w:sz w:val="32"/>
          <w:szCs w:val="32"/>
        </w:rPr>
        <w:t>15</w:t>
      </w:r>
      <w:r>
        <w:rPr>
          <w:rFonts w:ascii="仿宋_GB2312" w:eastAsia="仿宋_GB2312" w:hAnsi="仿宋_GB2312" w:cs="仿宋_GB2312" w:hint="eastAsia"/>
          <w:color w:val="000000" w:themeColor="text1"/>
          <w:sz w:val="32"/>
          <w:szCs w:val="32"/>
        </w:rPr>
        <w:t>次。三是规范建议提案办理公开。设立建议提案办理专栏，规范建议提案标题，进一步方便民众对内容的检索，新增年度建议提案办理总体情况公开。区十八届人大四次会议期间，对政府工作共提出建议</w:t>
      </w:r>
      <w:r>
        <w:rPr>
          <w:rFonts w:ascii="仿宋_GB2312" w:eastAsia="仿宋_GB2312" w:hAnsi="仿宋_GB2312" w:cs="仿宋_GB2312" w:hint="eastAsia"/>
          <w:color w:val="000000" w:themeColor="text1"/>
          <w:sz w:val="32"/>
          <w:szCs w:val="32"/>
        </w:rPr>
        <w:t>54</w:t>
      </w:r>
      <w:r>
        <w:rPr>
          <w:rFonts w:ascii="仿宋_GB2312" w:eastAsia="仿宋_GB2312" w:hAnsi="仿宋_GB2312" w:cs="仿宋_GB2312" w:hint="eastAsia"/>
          <w:color w:val="000000" w:themeColor="text1"/>
          <w:sz w:val="32"/>
          <w:szCs w:val="32"/>
        </w:rPr>
        <w:t>件，区政协十二届四次会议期间，向区政府提出提</w:t>
      </w:r>
      <w:r>
        <w:rPr>
          <w:rFonts w:ascii="仿宋_GB2312" w:eastAsia="仿宋_GB2312" w:hAnsi="仿宋_GB2312" w:cs="仿宋_GB2312" w:hint="eastAsia"/>
          <w:color w:val="000000" w:themeColor="text1"/>
          <w:sz w:val="32"/>
          <w:szCs w:val="32"/>
        </w:rPr>
        <w:t>案</w:t>
      </w:r>
      <w:r>
        <w:rPr>
          <w:rFonts w:ascii="仿宋_GB2312" w:eastAsia="仿宋_GB2312" w:hAnsi="仿宋_GB2312" w:cs="仿宋_GB2312" w:hint="eastAsia"/>
          <w:color w:val="000000" w:themeColor="text1"/>
          <w:sz w:val="32"/>
          <w:szCs w:val="32"/>
        </w:rPr>
        <w:t>147</w:t>
      </w:r>
      <w:r>
        <w:rPr>
          <w:rFonts w:ascii="仿宋_GB2312" w:eastAsia="仿宋_GB2312" w:hAnsi="仿宋_GB2312" w:cs="仿宋_GB2312" w:hint="eastAsia"/>
          <w:color w:val="000000" w:themeColor="text1"/>
          <w:sz w:val="32"/>
          <w:szCs w:val="32"/>
        </w:rPr>
        <w:t>件，均在规定时间内办结，代表、委员反馈满意率</w:t>
      </w:r>
      <w:r>
        <w:rPr>
          <w:rFonts w:ascii="仿宋_GB2312" w:eastAsia="仿宋_GB2312" w:hAnsi="仿宋_GB2312" w:cs="仿宋_GB2312" w:hint="eastAsia"/>
          <w:color w:val="000000" w:themeColor="text1"/>
          <w:sz w:val="32"/>
          <w:szCs w:val="32"/>
        </w:rPr>
        <w:lastRenderedPageBreak/>
        <w:t>100%</w:t>
      </w:r>
      <w:r>
        <w:rPr>
          <w:rFonts w:ascii="仿宋_GB2312" w:eastAsia="仿宋_GB2312" w:hAnsi="仿宋_GB2312" w:cs="仿宋_GB2312" w:hint="eastAsia"/>
          <w:color w:val="000000" w:themeColor="text1"/>
          <w:sz w:val="32"/>
          <w:szCs w:val="32"/>
        </w:rPr>
        <w:t>。四完善管理和服务公开。</w:t>
      </w:r>
      <w:r>
        <w:rPr>
          <w:rFonts w:ascii="仿宋_GB2312" w:eastAsia="仿宋_GB2312" w:hAnsi="仿宋_GB2312" w:cs="仿宋_GB2312" w:hint="eastAsia"/>
          <w:color w:val="000000" w:themeColor="text1"/>
          <w:sz w:val="32"/>
          <w:szCs w:val="32"/>
          <w:shd w:val="clear" w:color="auto" w:fill="FFFFFF"/>
        </w:rPr>
        <w:t>公开权责清单、职责边界清单、“双随机、一公开”信息、行政许可和行政处罚等信息公开</w:t>
      </w:r>
      <w:r>
        <w:rPr>
          <w:rFonts w:ascii="仿宋_GB2312" w:eastAsia="仿宋_GB2312" w:hAnsi="仿宋_GB2312" w:cs="仿宋_GB2312" w:hint="eastAsia"/>
          <w:color w:val="000000" w:themeColor="text1"/>
          <w:sz w:val="32"/>
          <w:szCs w:val="32"/>
          <w:shd w:val="clear" w:color="auto" w:fill="FFFFFF"/>
        </w:rPr>
        <w:t>350</w:t>
      </w:r>
      <w:r>
        <w:rPr>
          <w:rFonts w:ascii="仿宋_GB2312" w:eastAsia="仿宋_GB2312" w:hAnsi="仿宋_GB2312" w:cs="仿宋_GB2312" w:hint="eastAsia"/>
          <w:color w:val="000000" w:themeColor="text1"/>
          <w:sz w:val="32"/>
          <w:szCs w:val="32"/>
          <w:shd w:val="clear" w:color="auto" w:fill="FFFFFF"/>
        </w:rPr>
        <w:t>条，对区级行政权力事项进行动态管理，强化权力运行制约监督。</w:t>
      </w:r>
    </w:p>
    <w:p w14:paraId="368FA01A" w14:textId="77777777" w:rsidR="00E15EF9" w:rsidRDefault="00F248A6">
      <w:pPr>
        <w:spacing w:line="580" w:lineRule="exact"/>
        <w:ind w:firstLineChars="200" w:firstLine="640"/>
        <w:rPr>
          <w:rFonts w:ascii="仿宋_GB2312" w:eastAsia="仿宋_GB2312" w:hAnsi="仿宋_GB2312" w:cs="仿宋_GB2312"/>
          <w:b/>
          <w:bCs/>
          <w:color w:val="0000FF"/>
          <w:sz w:val="32"/>
          <w:szCs w:val="32"/>
          <w:shd w:val="clear" w:color="auto" w:fill="FFFFFF"/>
        </w:rPr>
      </w:pPr>
      <w:r>
        <w:rPr>
          <w:rFonts w:ascii="仿宋_GB2312" w:eastAsia="仿宋_GB2312" w:hAnsi="仿宋_GB2312" w:cs="仿宋_GB2312"/>
          <w:noProof/>
          <w:sz w:val="32"/>
          <w:szCs w:val="32"/>
        </w:rPr>
        <w:drawing>
          <wp:anchor distT="0" distB="0" distL="114300" distR="114300" simplePos="0" relativeHeight="251667456" behindDoc="1" locked="0" layoutInCell="1" allowOverlap="1" wp14:anchorId="15E21B39" wp14:editId="1E3B1E1E">
            <wp:simplePos x="0" y="0"/>
            <wp:positionH relativeFrom="column">
              <wp:posOffset>119380</wp:posOffset>
            </wp:positionH>
            <wp:positionV relativeFrom="paragraph">
              <wp:posOffset>865505</wp:posOffset>
            </wp:positionV>
            <wp:extent cx="2336165" cy="3131820"/>
            <wp:effectExtent l="0" t="0" r="10795" b="7620"/>
            <wp:wrapTight wrapText="bothSides">
              <wp:wrapPolygon edited="0">
                <wp:start x="0" y="0"/>
                <wp:lineTo x="0" y="21547"/>
                <wp:lineTo x="21488" y="21547"/>
                <wp:lineTo x="21488" y="0"/>
                <wp:lineTo x="0" y="0"/>
              </wp:wrapPolygon>
            </wp:wrapTight>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3"/>
                    <a:stretch>
                      <a:fillRect/>
                    </a:stretch>
                  </pic:blipFill>
                  <pic:spPr>
                    <a:xfrm>
                      <a:off x="0" y="0"/>
                      <a:ext cx="2336165" cy="3131820"/>
                    </a:xfrm>
                    <a:prstGeom prst="rect">
                      <a:avLst/>
                    </a:prstGeom>
                    <a:noFill/>
                    <a:ln>
                      <a:noFill/>
                    </a:ln>
                  </pic:spPr>
                </pic:pic>
              </a:graphicData>
            </a:graphic>
          </wp:anchor>
        </w:drawing>
      </w:r>
      <w:r>
        <w:rPr>
          <w:rFonts w:ascii="仿宋_GB2312" w:eastAsia="仿宋_GB2312" w:hAnsi="仿宋_GB2312" w:cs="仿宋_GB2312"/>
          <w:noProof/>
          <w:sz w:val="32"/>
          <w:szCs w:val="32"/>
        </w:rPr>
        <w:drawing>
          <wp:anchor distT="0" distB="0" distL="114300" distR="114300" simplePos="0" relativeHeight="251668480" behindDoc="1" locked="0" layoutInCell="1" allowOverlap="1" wp14:anchorId="5CFF3884" wp14:editId="46281511">
            <wp:simplePos x="0" y="0"/>
            <wp:positionH relativeFrom="column">
              <wp:posOffset>3301365</wp:posOffset>
            </wp:positionH>
            <wp:positionV relativeFrom="paragraph">
              <wp:posOffset>3737610</wp:posOffset>
            </wp:positionV>
            <wp:extent cx="2308225" cy="2847340"/>
            <wp:effectExtent l="0" t="0" r="41275" b="22860"/>
            <wp:wrapTight wrapText="bothSides">
              <wp:wrapPolygon edited="0">
                <wp:start x="0" y="0"/>
                <wp:lineTo x="0" y="21484"/>
                <wp:lineTo x="21511" y="21484"/>
                <wp:lineTo x="21511" y="0"/>
                <wp:lineTo x="0" y="0"/>
              </wp:wrapPolygon>
            </wp:wrapTight>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14"/>
                    <a:stretch>
                      <a:fillRect/>
                    </a:stretch>
                  </pic:blipFill>
                  <pic:spPr>
                    <a:xfrm>
                      <a:off x="0" y="0"/>
                      <a:ext cx="2308225" cy="2847340"/>
                    </a:xfrm>
                    <a:prstGeom prst="rect">
                      <a:avLst/>
                    </a:prstGeom>
                    <a:noFill/>
                    <a:ln>
                      <a:noFill/>
                    </a:ln>
                  </pic:spPr>
                </pic:pic>
              </a:graphicData>
            </a:graphic>
          </wp:anchor>
        </w:drawing>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、重点领域信息公开。</w:t>
      </w:r>
      <w:r>
        <w:rPr>
          <w:rFonts w:ascii="仿宋_GB2312" w:eastAsia="仿宋_GB2312" w:hAnsi="仿宋_GB2312" w:cs="仿宋_GB2312" w:hint="eastAsia"/>
          <w:color w:val="000000" w:themeColor="text1"/>
          <w:sz w:val="32"/>
          <w:szCs w:val="32"/>
        </w:rPr>
        <w:t>财政信息方面：及时公开财政预决算、预算执行情况、决算报告和报表等信息；及时公开行政事业性收费目录清单、财政收支完成情况；推进国资国企信息公开，及时主动向社会公开国资监管信息，区属企业总体经济运行情况，</w:t>
      </w:r>
      <w:r>
        <w:rPr>
          <w:rFonts w:ascii="仿宋_GB2312" w:eastAsia="仿宋_GB2312" w:hAnsi="仿宋_GB2312" w:cs="仿宋_GB2312" w:hint="eastAsia"/>
          <w:bCs/>
          <w:color w:val="000000" w:themeColor="text1"/>
          <w:sz w:val="32"/>
          <w:szCs w:val="32"/>
        </w:rPr>
        <w:t>全</w:t>
      </w:r>
      <w:r>
        <w:rPr>
          <w:rFonts w:ascii="仿宋_GB2312" w:eastAsia="仿宋_GB2312" w:hAnsi="仿宋_GB2312" w:cs="仿宋_GB2312" w:hint="eastAsia"/>
          <w:color w:val="000000" w:themeColor="text1"/>
          <w:sz w:val="32"/>
          <w:szCs w:val="32"/>
        </w:rPr>
        <w:t>年主动公开行政事业性收费、财政信息、减税降费等信息</w:t>
      </w:r>
      <w:r>
        <w:rPr>
          <w:rFonts w:ascii="仿宋_GB2312" w:eastAsia="仿宋_GB2312" w:hAnsi="仿宋_GB2312" w:cs="仿宋_GB2312" w:hint="eastAsia"/>
          <w:color w:val="000000" w:themeColor="text1"/>
          <w:sz w:val="32"/>
          <w:szCs w:val="32"/>
        </w:rPr>
        <w:t>136</w:t>
      </w:r>
      <w:r>
        <w:rPr>
          <w:rFonts w:ascii="仿宋_GB2312" w:eastAsia="仿宋_GB2312" w:hAnsi="仿宋_GB2312" w:cs="仿宋_GB2312" w:hint="eastAsia"/>
          <w:color w:val="000000" w:themeColor="text1"/>
          <w:sz w:val="32"/>
          <w:szCs w:val="32"/>
        </w:rPr>
        <w:t>条。重大建设项目批准和实施领域信息公开：在区政府门户网站开设重大项目专栏，依托淄博市重大项目信息管理平台向社会公布我区重大项目总体情况、建设单位基本情况</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全</w:t>
      </w:r>
      <w:r>
        <w:rPr>
          <w:rFonts w:ascii="仿宋_GB2312" w:eastAsia="仿宋_GB2312" w:hAnsi="仿宋_GB2312" w:cs="仿宋_GB2312" w:hint="eastAsia"/>
          <w:color w:val="000000" w:themeColor="text1"/>
          <w:sz w:val="32"/>
          <w:szCs w:val="32"/>
          <w:shd w:val="clear" w:color="auto" w:fill="FFFFFF"/>
        </w:rPr>
        <w:t>年共公开重大项目信息</w:t>
      </w:r>
      <w:r>
        <w:rPr>
          <w:rFonts w:ascii="仿宋_GB2312" w:eastAsia="仿宋_GB2312" w:hAnsi="仿宋_GB2312" w:cs="仿宋_GB2312" w:hint="eastAsia"/>
          <w:color w:val="000000" w:themeColor="text1"/>
          <w:sz w:val="32"/>
          <w:szCs w:val="32"/>
          <w:shd w:val="clear" w:color="auto" w:fill="FFFFFF"/>
        </w:rPr>
        <w:t>26</w:t>
      </w:r>
      <w:r>
        <w:rPr>
          <w:rFonts w:ascii="仿宋_GB2312" w:eastAsia="仿宋_GB2312" w:hAnsi="仿宋_GB2312" w:cs="仿宋_GB2312" w:hint="eastAsia"/>
          <w:color w:val="000000" w:themeColor="text1"/>
          <w:sz w:val="32"/>
          <w:szCs w:val="32"/>
          <w:shd w:val="clear" w:color="auto" w:fill="FFFFFF"/>
        </w:rPr>
        <w:t>条</w:t>
      </w:r>
      <w:r>
        <w:rPr>
          <w:rFonts w:ascii="仿宋_GB2312" w:eastAsia="仿宋_GB2312" w:hAnsi="仿宋_GB2312" w:cs="仿宋_GB2312" w:hint="eastAsia"/>
          <w:color w:val="000000" w:themeColor="text1"/>
          <w:sz w:val="32"/>
          <w:szCs w:val="32"/>
        </w:rPr>
        <w:t>。社会公益事业建设领域政府信息公开：对于涉及民生领域的医疗健康、社会救助</w:t>
      </w:r>
      <w:r>
        <w:rPr>
          <w:rFonts w:ascii="仿宋_GB2312" w:eastAsia="仿宋_GB2312" w:hAnsi="仿宋_GB2312" w:cs="仿宋_GB2312" w:hint="eastAsia"/>
          <w:color w:val="000000" w:themeColor="text1"/>
          <w:sz w:val="32"/>
          <w:szCs w:val="32"/>
        </w:rPr>
        <w:t>、社会福利、就业和社会保障、教育、共公共文化体育</w:t>
      </w:r>
      <w:r>
        <w:rPr>
          <w:rFonts w:ascii="仿宋_GB2312" w:eastAsia="仿宋_GB2312" w:hAnsi="仿宋_GB2312" w:cs="仿宋_GB2312" w:hint="eastAsia"/>
          <w:color w:val="000000" w:themeColor="text1"/>
          <w:sz w:val="32"/>
          <w:szCs w:val="32"/>
        </w:rPr>
        <w:lastRenderedPageBreak/>
        <w:t>信息加大公开力度，按季度公开社会救助和社会福利资金发放和人数变化信息，按季度公开社会保险参保人数和基金收支等情况信息，本年度共发布相关领域信息</w:t>
      </w:r>
      <w:r>
        <w:rPr>
          <w:rFonts w:ascii="仿宋_GB2312" w:eastAsia="仿宋_GB2312" w:hAnsi="仿宋_GB2312" w:cs="仿宋_GB2312" w:hint="eastAsia"/>
          <w:color w:val="000000" w:themeColor="text1"/>
          <w:sz w:val="32"/>
          <w:szCs w:val="32"/>
        </w:rPr>
        <w:t>366</w:t>
      </w:r>
      <w:r>
        <w:rPr>
          <w:rFonts w:ascii="仿宋_GB2312" w:eastAsia="仿宋_GB2312" w:hAnsi="仿宋_GB2312" w:cs="仿宋_GB2312" w:hint="eastAsia"/>
          <w:color w:val="000000" w:themeColor="text1"/>
          <w:sz w:val="32"/>
          <w:szCs w:val="32"/>
        </w:rPr>
        <w:t>条。</w:t>
      </w:r>
    </w:p>
    <w:p w14:paraId="3EFDD039" w14:textId="77777777" w:rsidR="00E15EF9" w:rsidRDefault="00F248A6">
      <w:pPr>
        <w:pStyle w:val="a5"/>
        <w:spacing w:before="0" w:beforeAutospacing="0" w:after="0" w:afterAutospacing="0" w:line="580" w:lineRule="exact"/>
        <w:ind w:firstLineChars="200" w:firstLine="640"/>
        <w:rPr>
          <w:rFonts w:ascii="楷体" w:eastAsia="楷体" w:hAnsi="楷体" w:cs="楷体"/>
          <w:color w:val="000000" w:themeColor="text1"/>
          <w:sz w:val="32"/>
          <w:szCs w:val="32"/>
        </w:rPr>
      </w:pPr>
      <w:r>
        <w:rPr>
          <w:rFonts w:ascii="楷体" w:eastAsia="楷体" w:hAnsi="楷体" w:cs="楷体" w:hint="eastAsia"/>
          <w:color w:val="000000" w:themeColor="text1"/>
          <w:sz w:val="32"/>
          <w:szCs w:val="32"/>
          <w:shd w:val="clear" w:color="auto" w:fill="FFFFFF"/>
        </w:rPr>
        <w:t>（三）</w:t>
      </w:r>
      <w:r>
        <w:rPr>
          <w:rFonts w:ascii="楷体" w:eastAsia="楷体" w:hAnsi="楷体" w:cs="楷体" w:hint="eastAsia"/>
          <w:color w:val="000000" w:themeColor="text1"/>
          <w:sz w:val="32"/>
          <w:szCs w:val="32"/>
        </w:rPr>
        <w:t>细化文件解读，做好热点回应</w:t>
      </w:r>
    </w:p>
    <w:p w14:paraId="2A29FF30" w14:textId="77777777" w:rsidR="00E15EF9" w:rsidRDefault="00F248A6">
      <w:pPr>
        <w:pStyle w:val="a5"/>
        <w:spacing w:before="0" w:beforeAutospacing="0" w:after="0" w:afterAutospacing="0" w:line="58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noProof/>
          <w:sz w:val="32"/>
          <w:szCs w:val="32"/>
        </w:rPr>
        <w:drawing>
          <wp:anchor distT="0" distB="0" distL="114300" distR="114300" simplePos="0" relativeHeight="251723776" behindDoc="1" locked="0" layoutInCell="1" allowOverlap="1" wp14:anchorId="0ABD0359" wp14:editId="10361C77">
            <wp:simplePos x="0" y="0"/>
            <wp:positionH relativeFrom="column">
              <wp:posOffset>3194050</wp:posOffset>
            </wp:positionH>
            <wp:positionV relativeFrom="paragraph">
              <wp:posOffset>2694940</wp:posOffset>
            </wp:positionV>
            <wp:extent cx="2428240" cy="2917190"/>
            <wp:effectExtent l="0" t="0" r="10160" b="35560"/>
            <wp:wrapTight wrapText="bothSides">
              <wp:wrapPolygon edited="0">
                <wp:start x="0" y="0"/>
                <wp:lineTo x="0" y="21440"/>
                <wp:lineTo x="21351" y="21440"/>
                <wp:lineTo x="21351" y="0"/>
                <wp:lineTo x="0" y="0"/>
              </wp:wrapPolygon>
            </wp:wrapTight>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pic:cNvPicPr>
                      <a:picLocks noChangeAspect="1"/>
                    </pic:cNvPicPr>
                  </pic:nvPicPr>
                  <pic:blipFill>
                    <a:blip r:embed="rId15"/>
                    <a:srcRect b="11347"/>
                    <a:stretch>
                      <a:fillRect/>
                    </a:stretch>
                  </pic:blipFill>
                  <pic:spPr>
                    <a:xfrm>
                      <a:off x="0" y="0"/>
                      <a:ext cx="2428240" cy="2917190"/>
                    </a:xfrm>
                    <a:prstGeom prst="rect">
                      <a:avLst/>
                    </a:prstGeom>
                    <a:noFill/>
                    <a:ln>
                      <a:noFill/>
                    </a:ln>
                  </pic:spPr>
                </pic:pic>
              </a:graphicData>
            </a:graphic>
          </wp:anchor>
        </w:drawing>
      </w:r>
      <w:r>
        <w:rPr>
          <w:rFonts w:ascii="仿宋_GB2312" w:eastAsia="仿宋_GB2312" w:hAnsi="仿宋_GB2312" w:cs="仿宋_GB2312" w:hint="eastAsia"/>
          <w:noProof/>
          <w:sz w:val="32"/>
          <w:szCs w:val="32"/>
        </w:rPr>
        <w:drawing>
          <wp:anchor distT="0" distB="0" distL="114300" distR="114300" simplePos="0" relativeHeight="251672576" behindDoc="1" locked="0" layoutInCell="1" allowOverlap="1" wp14:anchorId="06EEBE60" wp14:editId="100A24BF">
            <wp:simplePos x="0" y="0"/>
            <wp:positionH relativeFrom="column">
              <wp:posOffset>6350</wp:posOffset>
            </wp:positionH>
            <wp:positionV relativeFrom="paragraph">
              <wp:posOffset>417830</wp:posOffset>
            </wp:positionV>
            <wp:extent cx="3195955" cy="2246630"/>
            <wp:effectExtent l="0" t="0" r="50165" b="8890"/>
            <wp:wrapTight wrapText="bothSides">
              <wp:wrapPolygon edited="0">
                <wp:start x="0" y="0"/>
                <wp:lineTo x="0" y="21392"/>
                <wp:lineTo x="21527" y="21392"/>
                <wp:lineTo x="21527" y="0"/>
                <wp:lineTo x="0" y="0"/>
              </wp:wrapPolygon>
            </wp:wrapTight>
            <wp:docPr id="3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6"/>
                    <pic:cNvPicPr>
                      <a:picLocks noChangeAspect="1"/>
                    </pic:cNvPicPr>
                  </pic:nvPicPr>
                  <pic:blipFill>
                    <a:blip r:embed="rId16"/>
                    <a:stretch>
                      <a:fillRect/>
                    </a:stretch>
                  </pic:blipFill>
                  <pic:spPr>
                    <a:xfrm>
                      <a:off x="0" y="0"/>
                      <a:ext cx="3195955" cy="2246630"/>
                    </a:xfrm>
                    <a:prstGeom prst="rect">
                      <a:avLst/>
                    </a:prstGeom>
                    <a:noFill/>
                    <a:ln>
                      <a:noFill/>
                    </a:ln>
                  </pic:spPr>
                </pic:pic>
              </a:graphicData>
            </a:graphic>
          </wp:anchor>
        </w:drawing>
      </w:r>
      <w:r>
        <w:rPr>
          <w:rFonts w:ascii="仿宋_GB2312" w:eastAsia="仿宋_GB2312" w:hAnsi="仿宋_GB2312" w:cs="仿宋_GB2312" w:hint="eastAsia"/>
          <w:color w:val="000000" w:themeColor="text1"/>
          <w:sz w:val="32"/>
          <w:szCs w:val="32"/>
          <w:shd w:val="clear" w:color="auto" w:fill="FFFFFF"/>
        </w:rPr>
        <w:t>完善解读机制，坚持将政策解读与政策制定同步考虑、同步安排，按照“谁起草、谁解读”的原则，</w:t>
      </w:r>
      <w:r>
        <w:rPr>
          <w:rFonts w:ascii="仿宋_GB2312" w:eastAsia="仿宋_GB2312" w:hAnsi="仿宋_GB2312" w:cs="仿宋_GB2312" w:hint="eastAsia"/>
          <w:color w:val="000000" w:themeColor="text1"/>
          <w:sz w:val="32"/>
          <w:szCs w:val="32"/>
        </w:rPr>
        <w:t>在博山区政府网站设置政策解读专栏，对涉及面广、社会关注度高的政策性文件及时、准确发布解读信息，有效开展舆论引导，方便公众对政策性文件的理解。全年共发布政策解读文章</w:t>
      </w:r>
      <w:r>
        <w:rPr>
          <w:rFonts w:ascii="仿宋_GB2312" w:eastAsia="仿宋_GB2312" w:hAnsi="仿宋_GB2312" w:cs="仿宋_GB2312" w:hint="eastAsia"/>
          <w:sz w:val="32"/>
          <w:szCs w:val="32"/>
        </w:rPr>
        <w:t>136</w:t>
      </w:r>
      <w:r>
        <w:rPr>
          <w:rFonts w:ascii="仿宋_GB2312" w:eastAsia="仿宋_GB2312" w:hAnsi="仿宋_GB2312" w:cs="仿宋_GB2312" w:hint="eastAsia"/>
          <w:color w:val="000000" w:themeColor="text1"/>
          <w:sz w:val="32"/>
          <w:szCs w:val="32"/>
        </w:rPr>
        <w:t>余篇。设立区长信箱、博山微博、博山微信等专栏，及时回复公众关注的社会热点问题。</w:t>
      </w:r>
      <w:r>
        <w:rPr>
          <w:rFonts w:ascii="仿宋_GB2312" w:eastAsia="仿宋_GB2312" w:hAnsi="仿宋_GB2312" w:cs="仿宋_GB2312" w:hint="eastAsia"/>
          <w:color w:val="000000" w:themeColor="text1"/>
          <w:sz w:val="32"/>
          <w:szCs w:val="32"/>
        </w:rPr>
        <w:t>2020</w:t>
      </w:r>
      <w:r>
        <w:rPr>
          <w:rFonts w:ascii="仿宋_GB2312" w:eastAsia="仿宋_GB2312" w:hAnsi="仿宋_GB2312" w:cs="仿宋_GB2312" w:hint="eastAsia"/>
          <w:color w:val="000000" w:themeColor="text1"/>
          <w:sz w:val="32"/>
          <w:szCs w:val="32"/>
        </w:rPr>
        <w:t>年区政府市民投诉中心共受理</w:t>
      </w:r>
      <w:r>
        <w:rPr>
          <w:rFonts w:ascii="仿宋_GB2312" w:eastAsia="仿宋_GB2312" w:hAnsi="仿宋_GB2312" w:cs="仿宋_GB2312" w:hint="eastAsia"/>
          <w:color w:val="000000" w:themeColor="text1"/>
          <w:sz w:val="32"/>
          <w:szCs w:val="32"/>
        </w:rPr>
        <w:t>12345</w:t>
      </w:r>
      <w:r>
        <w:rPr>
          <w:rFonts w:ascii="仿宋_GB2312" w:eastAsia="仿宋_GB2312" w:hAnsi="仿宋_GB2312" w:cs="仿宋_GB2312" w:hint="eastAsia"/>
          <w:color w:val="000000" w:themeColor="text1"/>
          <w:sz w:val="32"/>
          <w:szCs w:val="32"/>
        </w:rPr>
        <w:t>热线</w:t>
      </w:r>
      <w:r>
        <w:rPr>
          <w:rFonts w:ascii="仿宋_GB2312" w:eastAsia="仿宋_GB2312" w:hAnsi="仿宋_GB2312" w:cs="仿宋_GB2312" w:hint="eastAsia"/>
          <w:color w:val="000000" w:themeColor="text1"/>
          <w:sz w:val="32"/>
          <w:szCs w:val="32"/>
        </w:rPr>
        <w:t>36175</w:t>
      </w:r>
      <w:r>
        <w:rPr>
          <w:rFonts w:ascii="仿宋_GB2312" w:eastAsia="仿宋_GB2312" w:hAnsi="仿宋_GB2312" w:cs="仿宋_GB2312" w:hint="eastAsia"/>
          <w:color w:val="000000" w:themeColor="text1"/>
          <w:sz w:val="32"/>
          <w:szCs w:val="32"/>
        </w:rPr>
        <w:t>件，办结</w:t>
      </w:r>
      <w:r>
        <w:rPr>
          <w:rFonts w:ascii="仿宋_GB2312" w:eastAsia="仿宋_GB2312" w:hAnsi="仿宋_GB2312" w:cs="仿宋_GB2312" w:hint="eastAsia"/>
          <w:color w:val="000000" w:themeColor="text1"/>
          <w:sz w:val="32"/>
          <w:szCs w:val="32"/>
        </w:rPr>
        <w:t>34673</w:t>
      </w:r>
      <w:r>
        <w:rPr>
          <w:rFonts w:ascii="仿宋_GB2312" w:eastAsia="仿宋_GB2312" w:hAnsi="仿宋_GB2312" w:cs="仿宋_GB2312" w:hint="eastAsia"/>
          <w:color w:val="000000" w:themeColor="text1"/>
          <w:sz w:val="32"/>
          <w:szCs w:val="32"/>
        </w:rPr>
        <w:t>件，满意件</w:t>
      </w:r>
      <w:r>
        <w:rPr>
          <w:rFonts w:ascii="仿宋_GB2312" w:eastAsia="仿宋_GB2312" w:hAnsi="仿宋_GB2312" w:cs="仿宋_GB2312" w:hint="eastAsia"/>
          <w:color w:val="000000" w:themeColor="text1"/>
          <w:sz w:val="32"/>
          <w:szCs w:val="32"/>
        </w:rPr>
        <w:t>30162</w:t>
      </w:r>
      <w:r>
        <w:rPr>
          <w:rFonts w:ascii="仿宋_GB2312" w:eastAsia="仿宋_GB2312" w:hAnsi="仿宋_GB2312" w:cs="仿宋_GB2312" w:hint="eastAsia"/>
          <w:color w:val="000000" w:themeColor="text1"/>
          <w:sz w:val="32"/>
          <w:szCs w:val="32"/>
        </w:rPr>
        <w:t>件，满意率</w:t>
      </w:r>
      <w:r>
        <w:rPr>
          <w:rFonts w:ascii="仿宋_GB2312" w:eastAsia="仿宋_GB2312" w:hAnsi="仿宋_GB2312" w:cs="仿宋_GB2312" w:hint="eastAsia"/>
          <w:color w:val="000000" w:themeColor="text1"/>
          <w:sz w:val="32"/>
          <w:szCs w:val="32"/>
        </w:rPr>
        <w:t>86.99%</w:t>
      </w:r>
      <w:r>
        <w:rPr>
          <w:rFonts w:ascii="仿宋_GB2312" w:eastAsia="仿宋_GB2312" w:hAnsi="仿宋_GB2312" w:cs="仿宋_GB2312" w:hint="eastAsia"/>
          <w:color w:val="000000" w:themeColor="text1"/>
          <w:sz w:val="32"/>
          <w:szCs w:val="32"/>
        </w:rPr>
        <w:t>。</w:t>
      </w:r>
    </w:p>
    <w:p w14:paraId="282F9E2B" w14:textId="77777777" w:rsidR="00E15EF9" w:rsidRDefault="00F248A6">
      <w:pPr>
        <w:pStyle w:val="a5"/>
        <w:spacing w:before="0" w:beforeAutospacing="0" w:after="0" w:afterAutospacing="0" w:line="580" w:lineRule="exact"/>
        <w:ind w:firstLineChars="200" w:firstLine="640"/>
        <w:rPr>
          <w:rFonts w:ascii="楷体" w:eastAsia="楷体" w:hAnsi="楷体" w:cs="楷体"/>
          <w:color w:val="000000" w:themeColor="text1"/>
          <w:sz w:val="32"/>
          <w:szCs w:val="32"/>
        </w:rPr>
      </w:pPr>
      <w:r>
        <w:rPr>
          <w:rFonts w:ascii="楷体" w:eastAsia="楷体" w:hAnsi="楷体" w:cs="楷体" w:hint="eastAsia"/>
          <w:color w:val="000000" w:themeColor="text1"/>
          <w:sz w:val="32"/>
          <w:szCs w:val="32"/>
        </w:rPr>
        <w:lastRenderedPageBreak/>
        <w:t>（四）政府信息管理</w:t>
      </w:r>
    </w:p>
    <w:p w14:paraId="45D3A745" w14:textId="77777777" w:rsidR="00E15EF9" w:rsidRDefault="00F248A6">
      <w:pPr>
        <w:spacing w:line="58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加强公开工作机制</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严格落实信息公开属性源头认定机制</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明确公文主动公开、依申请公开和不予公开三种信息公开属性，切实促进各部门履行政府信息公开职责。加强政府信息公开发布协调、强化信息发布事先审查和事后检查，妥善处理好公开与保密的关系。</w:t>
      </w:r>
    </w:p>
    <w:p w14:paraId="63C4DF20" w14:textId="77777777" w:rsidR="00E15EF9" w:rsidRDefault="00F248A6">
      <w:pPr>
        <w:pStyle w:val="NewNewNewNewNewNewNewNewNewNewNewNewNewNewNewNewNewNewNewNewNewNewNewNewNewNewNewNewNewNewNewNewNewNewNewNewNewNewNew"/>
        <w:spacing w:line="580" w:lineRule="exact"/>
        <w:ind w:firstLineChars="200" w:firstLine="640"/>
        <w:rPr>
          <w:rFonts w:ascii="楷体" w:eastAsia="楷体" w:hAnsi="楷体" w:cs="楷体"/>
          <w:bCs/>
          <w:sz w:val="32"/>
          <w:szCs w:val="32"/>
        </w:rPr>
      </w:pPr>
      <w:r>
        <w:rPr>
          <w:rStyle w:val="NormalCharacter"/>
          <w:rFonts w:ascii="楷体" w:eastAsia="楷体" w:hAnsi="楷体" w:cs="楷体" w:hint="eastAsia"/>
          <w:bCs/>
          <w:sz w:val="32"/>
          <w:szCs w:val="32"/>
        </w:rPr>
        <w:t>（五）</w:t>
      </w:r>
      <w:r>
        <w:rPr>
          <w:rFonts w:ascii="楷体" w:eastAsia="楷体" w:hAnsi="楷体" w:cs="楷体" w:hint="eastAsia"/>
          <w:bCs/>
          <w:sz w:val="32"/>
          <w:szCs w:val="32"/>
        </w:rPr>
        <w:t>政府信息公开申请情况</w:t>
      </w:r>
    </w:p>
    <w:p w14:paraId="12B0BF65" w14:textId="77777777" w:rsidR="00E15EF9" w:rsidRDefault="00F248A6">
      <w:pPr>
        <w:pStyle w:val="NewNewNewNewNewNewNewNewNewNewNewNewNewNewNewNewNewNewNewNewNewNewNewNewNewNewNewNewNewNewNewNewNewNewNewNewNewNewNew"/>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严格履行《条例》法定义务，进一步规范区政府信息公开申请受理渠道。提高办理答复能力，注重建立沟通协调机制，针对复杂申请事项，组织会商研究，力求答复准确。区政府及各部门</w:t>
      </w:r>
      <w:r>
        <w:rPr>
          <w:rFonts w:ascii="仿宋_GB2312" w:eastAsia="仿宋_GB2312" w:hAnsi="仿宋_GB2312" w:cs="仿宋_GB2312" w:hint="eastAsia"/>
          <w:bCs/>
          <w:sz w:val="32"/>
          <w:szCs w:val="32"/>
        </w:rPr>
        <w:t>2020</w:t>
      </w:r>
      <w:r>
        <w:rPr>
          <w:rFonts w:ascii="仿宋_GB2312" w:eastAsia="仿宋_GB2312" w:hAnsi="仿宋_GB2312" w:cs="仿宋_GB2312" w:hint="eastAsia"/>
          <w:bCs/>
          <w:sz w:val="32"/>
          <w:szCs w:val="32"/>
        </w:rPr>
        <w:t>年共收到政府信息公开申</w:t>
      </w:r>
      <w:r>
        <w:rPr>
          <w:rFonts w:ascii="仿宋_GB2312" w:eastAsia="仿宋_GB2312" w:hAnsi="仿宋_GB2312" w:cs="仿宋_GB2312" w:hint="eastAsia"/>
          <w:bCs/>
          <w:sz w:val="32"/>
          <w:szCs w:val="32"/>
        </w:rPr>
        <w:t>22</w:t>
      </w:r>
      <w:r>
        <w:rPr>
          <w:rFonts w:ascii="仿宋_GB2312" w:eastAsia="仿宋_GB2312" w:hAnsi="仿宋_GB2312" w:cs="仿宋_GB2312" w:hint="eastAsia"/>
          <w:bCs/>
          <w:sz w:val="32"/>
          <w:szCs w:val="32"/>
        </w:rPr>
        <w:t>件，按时答复</w:t>
      </w:r>
      <w:r>
        <w:rPr>
          <w:rFonts w:ascii="仿宋_GB2312" w:eastAsia="仿宋_GB2312" w:hAnsi="仿宋_GB2312" w:cs="仿宋_GB2312" w:hint="eastAsia"/>
          <w:bCs/>
          <w:sz w:val="32"/>
          <w:szCs w:val="32"/>
        </w:rPr>
        <w:t>22</w:t>
      </w:r>
      <w:r>
        <w:rPr>
          <w:rFonts w:ascii="仿宋_GB2312" w:eastAsia="仿宋_GB2312" w:hAnsi="仿宋_GB2312" w:cs="仿宋_GB2312" w:hint="eastAsia"/>
          <w:bCs/>
          <w:sz w:val="32"/>
          <w:szCs w:val="32"/>
        </w:rPr>
        <w:t>件。其中，网上申请</w:t>
      </w:r>
      <w:r>
        <w:rPr>
          <w:rFonts w:ascii="仿宋_GB2312" w:eastAsia="仿宋_GB2312" w:hAnsi="仿宋_GB2312" w:cs="仿宋_GB2312" w:hint="eastAsia"/>
          <w:bCs/>
          <w:sz w:val="32"/>
          <w:szCs w:val="32"/>
        </w:rPr>
        <w:t>15</w:t>
      </w:r>
      <w:r>
        <w:rPr>
          <w:rFonts w:ascii="仿宋_GB2312" w:eastAsia="仿宋_GB2312" w:hAnsi="仿宋_GB2312" w:cs="仿宋_GB2312" w:hint="eastAsia"/>
          <w:bCs/>
          <w:sz w:val="32"/>
          <w:szCs w:val="32"/>
        </w:rPr>
        <w:t>件，信件申请</w:t>
      </w:r>
      <w:r>
        <w:rPr>
          <w:rFonts w:ascii="仿宋_GB2312" w:eastAsia="仿宋_GB2312" w:hAnsi="仿宋_GB2312" w:cs="仿宋_GB2312" w:hint="eastAsia"/>
          <w:bCs/>
          <w:sz w:val="32"/>
          <w:szCs w:val="32"/>
        </w:rPr>
        <w:t>7</w:t>
      </w:r>
      <w:r>
        <w:rPr>
          <w:rFonts w:ascii="仿宋_GB2312" w:eastAsia="仿宋_GB2312" w:hAnsi="仿宋_GB2312" w:cs="仿宋_GB2312" w:hint="eastAsia"/>
          <w:bCs/>
          <w:sz w:val="32"/>
          <w:szCs w:val="32"/>
        </w:rPr>
        <w:t>件，接受的申请全部依法依规予以答复。我区在政府信息公开申请办理过程中，未收取任何费用。</w:t>
      </w:r>
    </w:p>
    <w:p w14:paraId="21AB4755" w14:textId="77777777" w:rsidR="00E15EF9" w:rsidRDefault="00F248A6">
      <w:pPr>
        <w:numPr>
          <w:ilvl w:val="0"/>
          <w:numId w:val="1"/>
        </w:numPr>
        <w:spacing w:line="580" w:lineRule="exact"/>
        <w:ind w:firstLineChars="200" w:firstLine="640"/>
        <w:jc w:val="left"/>
        <w:rPr>
          <w:rFonts w:ascii="楷体" w:eastAsia="楷体" w:hAnsi="楷体" w:cs="楷体"/>
          <w:color w:val="000000" w:themeColor="text1"/>
          <w:sz w:val="32"/>
          <w:szCs w:val="32"/>
        </w:rPr>
      </w:pPr>
      <w:r>
        <w:rPr>
          <w:rFonts w:ascii="楷体" w:eastAsia="楷体" w:hAnsi="楷体" w:cs="楷体" w:hint="eastAsia"/>
          <w:color w:val="000000" w:themeColor="text1"/>
          <w:sz w:val="32"/>
          <w:szCs w:val="32"/>
          <w:shd w:val="clear" w:color="auto" w:fill="FFFFFF"/>
        </w:rPr>
        <w:t>加强平台建设，着力提高公开实效</w:t>
      </w:r>
      <w:r>
        <w:rPr>
          <w:rFonts w:ascii="楷体" w:eastAsia="楷体" w:hAnsi="楷体" w:cs="楷体" w:hint="eastAsia"/>
          <w:color w:val="000000" w:themeColor="text1"/>
          <w:sz w:val="32"/>
          <w:szCs w:val="32"/>
        </w:rPr>
        <w:t>。</w:t>
      </w:r>
    </w:p>
    <w:p w14:paraId="42DC3FDA" w14:textId="77777777" w:rsidR="00E15EF9" w:rsidRDefault="00F248A6">
      <w:pPr>
        <w:spacing w:line="580" w:lineRule="exact"/>
        <w:ind w:firstLineChars="200" w:firstLine="640"/>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强化博山区</w:t>
      </w:r>
      <w:r>
        <w:rPr>
          <w:rFonts w:ascii="仿宋_GB2312" w:eastAsia="仿宋_GB2312" w:hAnsi="仿宋_GB2312" w:cs="仿宋_GB2312" w:hint="eastAsia"/>
          <w:color w:val="000000" w:themeColor="text1"/>
          <w:sz w:val="32"/>
          <w:szCs w:val="32"/>
          <w:shd w:val="clear" w:color="auto" w:fill="FFFFFF"/>
        </w:rPr>
        <w:t>门户网站的政务公开平台作用，不断完善内容建设，丰富信息资源；规范栏目设置，提高信息展示的科学性和查阅的便民性。</w:t>
      </w:r>
      <w:r>
        <w:rPr>
          <w:rFonts w:ascii="仿宋_GB2312" w:eastAsia="仿宋_GB2312" w:hAnsi="仿宋_GB2312" w:cs="仿宋_GB2312" w:hint="eastAsia"/>
          <w:color w:val="000000" w:themeColor="text1"/>
          <w:sz w:val="32"/>
          <w:szCs w:val="32"/>
        </w:rPr>
        <w:t>发挥政务微信、微博、移动客户端灵活便捷优势，做好信息发布、政策解读和办事服务工作，增强公开实效，提升服务水平。加强政府网站发布审核机制，强化互动和服务功能，保证发布信息内容合法、完整、准确、及时。</w:t>
      </w:r>
    </w:p>
    <w:p w14:paraId="168A5BF9" w14:textId="77777777" w:rsidR="00E15EF9" w:rsidRDefault="00E15EF9">
      <w:pPr>
        <w:spacing w:line="580" w:lineRule="exact"/>
        <w:ind w:firstLineChars="200" w:firstLine="640"/>
        <w:jc w:val="left"/>
        <w:rPr>
          <w:rFonts w:ascii="仿宋_GB2312" w:eastAsia="仿宋_GB2312" w:hAnsi="仿宋_GB2312" w:cs="仿宋_GB2312"/>
          <w:color w:val="000000" w:themeColor="text1"/>
          <w:sz w:val="32"/>
          <w:szCs w:val="32"/>
        </w:rPr>
      </w:pPr>
    </w:p>
    <w:p w14:paraId="54F727C3" w14:textId="77777777" w:rsidR="00E15EF9" w:rsidRDefault="00E15EF9">
      <w:pPr>
        <w:spacing w:line="580" w:lineRule="exact"/>
        <w:ind w:firstLineChars="200" w:firstLine="640"/>
        <w:jc w:val="left"/>
        <w:rPr>
          <w:rFonts w:ascii="仿宋_GB2312" w:eastAsia="仿宋_GB2312" w:hAnsi="仿宋_GB2312" w:cs="仿宋_GB2312"/>
          <w:color w:val="000000" w:themeColor="text1"/>
          <w:sz w:val="32"/>
          <w:szCs w:val="32"/>
        </w:rPr>
      </w:pPr>
    </w:p>
    <w:p w14:paraId="28BD488C" w14:textId="77777777" w:rsidR="00E15EF9" w:rsidRDefault="00E15EF9">
      <w:pPr>
        <w:spacing w:line="580" w:lineRule="exact"/>
        <w:ind w:firstLineChars="200" w:firstLine="640"/>
        <w:jc w:val="left"/>
        <w:rPr>
          <w:rFonts w:ascii="仿宋_GB2312" w:eastAsia="仿宋_GB2312" w:hAnsi="仿宋_GB2312" w:cs="仿宋_GB2312"/>
          <w:color w:val="000000" w:themeColor="text1"/>
          <w:sz w:val="32"/>
          <w:szCs w:val="32"/>
        </w:rPr>
      </w:pPr>
    </w:p>
    <w:p w14:paraId="0094DB22" w14:textId="77777777" w:rsidR="00E15EF9" w:rsidRDefault="00E15EF9">
      <w:pPr>
        <w:spacing w:line="580" w:lineRule="exact"/>
        <w:ind w:firstLineChars="200" w:firstLine="640"/>
        <w:jc w:val="left"/>
        <w:rPr>
          <w:rFonts w:ascii="仿宋_GB2312" w:eastAsia="仿宋_GB2312" w:hAnsi="仿宋_GB2312" w:cs="仿宋_GB2312"/>
          <w:color w:val="000000" w:themeColor="text1"/>
          <w:sz w:val="32"/>
          <w:szCs w:val="32"/>
        </w:rPr>
      </w:pPr>
    </w:p>
    <w:p w14:paraId="69A76AA3" w14:textId="77777777" w:rsidR="00E15EF9" w:rsidRDefault="00F248A6">
      <w:pPr>
        <w:numPr>
          <w:ilvl w:val="0"/>
          <w:numId w:val="2"/>
        </w:numPr>
        <w:spacing w:line="580" w:lineRule="exact"/>
        <w:ind w:firstLineChars="200" w:firstLine="640"/>
        <w:jc w:val="left"/>
        <w:rPr>
          <w:rFonts w:ascii="黑体" w:eastAsia="黑体" w:hAnsi="黑体"/>
          <w:sz w:val="32"/>
          <w:szCs w:val="32"/>
        </w:rPr>
      </w:pPr>
      <w:r>
        <w:rPr>
          <w:rFonts w:ascii="黑体" w:eastAsia="黑体" w:hAnsi="黑体" w:hint="eastAsia"/>
          <w:sz w:val="32"/>
          <w:szCs w:val="32"/>
        </w:rPr>
        <w:t xml:space="preserve">主动公开政府信息情况　</w:t>
      </w:r>
    </w:p>
    <w:p w14:paraId="56B2CD66" w14:textId="77777777" w:rsidR="00E15EF9" w:rsidRDefault="00E15EF9">
      <w:pPr>
        <w:spacing w:line="580" w:lineRule="exact"/>
        <w:jc w:val="left"/>
        <w:rPr>
          <w:rFonts w:ascii="黑体" w:eastAsia="黑体" w:hAnsi="黑体"/>
          <w:sz w:val="32"/>
          <w:szCs w:val="32"/>
        </w:rPr>
      </w:pP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7"/>
        <w:gridCol w:w="1987"/>
        <w:gridCol w:w="2032"/>
        <w:gridCol w:w="2224"/>
      </w:tblGrid>
      <w:tr w:rsidR="00E15EF9" w14:paraId="2BC188BD" w14:textId="77777777">
        <w:trPr>
          <w:trHeight w:val="613"/>
          <w:jc w:val="center"/>
        </w:trPr>
        <w:tc>
          <w:tcPr>
            <w:tcW w:w="8940" w:type="dxa"/>
            <w:gridSpan w:val="4"/>
            <w:vAlign w:val="center"/>
          </w:tcPr>
          <w:p w14:paraId="247EB3B9"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第二十条第（一）项</w:t>
            </w:r>
          </w:p>
        </w:tc>
      </w:tr>
      <w:tr w:rsidR="00E15EF9" w14:paraId="66367B4D" w14:textId="77777777">
        <w:trPr>
          <w:trHeight w:val="1217"/>
          <w:jc w:val="center"/>
        </w:trPr>
        <w:tc>
          <w:tcPr>
            <w:tcW w:w="2697" w:type="dxa"/>
            <w:vAlign w:val="center"/>
          </w:tcPr>
          <w:p w14:paraId="3AA78DE8"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信息内容</w:t>
            </w:r>
          </w:p>
        </w:tc>
        <w:tc>
          <w:tcPr>
            <w:tcW w:w="1987" w:type="dxa"/>
            <w:vAlign w:val="center"/>
          </w:tcPr>
          <w:p w14:paraId="48FBCF8D"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本年新制作数量</w:t>
            </w:r>
          </w:p>
        </w:tc>
        <w:tc>
          <w:tcPr>
            <w:tcW w:w="2032" w:type="dxa"/>
            <w:vAlign w:val="center"/>
          </w:tcPr>
          <w:p w14:paraId="7F563EFE"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本年新</w:t>
            </w:r>
          </w:p>
          <w:p w14:paraId="2ABB9042"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公开数量</w:t>
            </w:r>
          </w:p>
        </w:tc>
        <w:tc>
          <w:tcPr>
            <w:tcW w:w="2224" w:type="dxa"/>
            <w:vAlign w:val="center"/>
          </w:tcPr>
          <w:p w14:paraId="789A02B9"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对外公开</w:t>
            </w:r>
          </w:p>
          <w:p w14:paraId="47676FBD"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总数量</w:t>
            </w:r>
          </w:p>
        </w:tc>
      </w:tr>
      <w:tr w:rsidR="00E15EF9" w14:paraId="56135BBE" w14:textId="77777777">
        <w:trPr>
          <w:trHeight w:val="592"/>
          <w:jc w:val="center"/>
        </w:trPr>
        <w:tc>
          <w:tcPr>
            <w:tcW w:w="2697" w:type="dxa"/>
            <w:vAlign w:val="center"/>
          </w:tcPr>
          <w:p w14:paraId="53252A6A" w14:textId="77777777" w:rsidR="00E15EF9" w:rsidRDefault="00F248A6">
            <w:pPr>
              <w:pStyle w:val="NewNewNewNewNewNewNewNewNewNewNewNewNewNewNewNewNewNewNewNewNewNewNewNewNewNewNewNewNewNewNewNewNewNew"/>
              <w:spacing w:line="580" w:lineRule="exact"/>
              <w:rPr>
                <w:rFonts w:ascii="宋体" w:hAnsi="宋体"/>
                <w:szCs w:val="24"/>
              </w:rPr>
            </w:pPr>
            <w:r>
              <w:rPr>
                <w:rFonts w:ascii="宋体" w:hAnsi="宋体" w:hint="eastAsia"/>
                <w:szCs w:val="24"/>
              </w:rPr>
              <w:t>规章</w:t>
            </w:r>
          </w:p>
        </w:tc>
        <w:tc>
          <w:tcPr>
            <w:tcW w:w="1987" w:type="dxa"/>
            <w:vAlign w:val="center"/>
          </w:tcPr>
          <w:p w14:paraId="53D8FE7F"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2032" w:type="dxa"/>
            <w:vAlign w:val="center"/>
          </w:tcPr>
          <w:p w14:paraId="46A82DBF"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2224" w:type="dxa"/>
            <w:vAlign w:val="center"/>
          </w:tcPr>
          <w:p w14:paraId="3CEFC989"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r>
      <w:tr w:rsidR="00E15EF9" w14:paraId="24C89DFF" w14:textId="77777777">
        <w:trPr>
          <w:trHeight w:val="587"/>
          <w:jc w:val="center"/>
        </w:trPr>
        <w:tc>
          <w:tcPr>
            <w:tcW w:w="2697" w:type="dxa"/>
            <w:vAlign w:val="center"/>
          </w:tcPr>
          <w:p w14:paraId="3FB37319" w14:textId="77777777" w:rsidR="00E15EF9" w:rsidRDefault="00F248A6">
            <w:pPr>
              <w:pStyle w:val="NewNewNewNewNewNewNewNewNewNewNewNewNewNewNewNewNewNewNewNewNewNewNewNewNewNewNewNewNewNewNewNewNewNew"/>
              <w:spacing w:line="580" w:lineRule="exact"/>
              <w:rPr>
                <w:rFonts w:ascii="宋体" w:hAnsi="宋体"/>
                <w:szCs w:val="24"/>
              </w:rPr>
            </w:pPr>
            <w:r>
              <w:rPr>
                <w:rFonts w:ascii="宋体" w:hAnsi="宋体" w:hint="eastAsia"/>
                <w:szCs w:val="24"/>
              </w:rPr>
              <w:t>规范性文件</w:t>
            </w:r>
          </w:p>
        </w:tc>
        <w:tc>
          <w:tcPr>
            <w:tcW w:w="1987" w:type="dxa"/>
            <w:vAlign w:val="center"/>
          </w:tcPr>
          <w:p w14:paraId="62534F36"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7</w:t>
            </w:r>
          </w:p>
        </w:tc>
        <w:tc>
          <w:tcPr>
            <w:tcW w:w="2032" w:type="dxa"/>
            <w:vAlign w:val="center"/>
          </w:tcPr>
          <w:p w14:paraId="3112AF3F"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7</w:t>
            </w:r>
          </w:p>
        </w:tc>
        <w:tc>
          <w:tcPr>
            <w:tcW w:w="2224" w:type="dxa"/>
            <w:vAlign w:val="center"/>
          </w:tcPr>
          <w:p w14:paraId="34D9DB8E"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7</w:t>
            </w:r>
          </w:p>
        </w:tc>
      </w:tr>
      <w:tr w:rsidR="00E15EF9" w14:paraId="2C50CA5B" w14:textId="77777777">
        <w:trPr>
          <w:trHeight w:val="613"/>
          <w:jc w:val="center"/>
        </w:trPr>
        <w:tc>
          <w:tcPr>
            <w:tcW w:w="8940" w:type="dxa"/>
            <w:gridSpan w:val="4"/>
            <w:vAlign w:val="center"/>
          </w:tcPr>
          <w:p w14:paraId="3F61F716"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第二十条第（五）项</w:t>
            </w:r>
          </w:p>
        </w:tc>
      </w:tr>
      <w:tr w:rsidR="00E15EF9" w14:paraId="57481E43" w14:textId="77777777">
        <w:trPr>
          <w:trHeight w:val="660"/>
          <w:jc w:val="center"/>
        </w:trPr>
        <w:tc>
          <w:tcPr>
            <w:tcW w:w="2697" w:type="dxa"/>
            <w:vAlign w:val="center"/>
          </w:tcPr>
          <w:p w14:paraId="326FC3DA"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信息内容</w:t>
            </w:r>
          </w:p>
        </w:tc>
        <w:tc>
          <w:tcPr>
            <w:tcW w:w="1987" w:type="dxa"/>
            <w:vAlign w:val="center"/>
          </w:tcPr>
          <w:p w14:paraId="04B93DEB"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上一年项目数量</w:t>
            </w:r>
          </w:p>
        </w:tc>
        <w:tc>
          <w:tcPr>
            <w:tcW w:w="2032" w:type="dxa"/>
            <w:vAlign w:val="center"/>
          </w:tcPr>
          <w:p w14:paraId="51890AEE"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4" w:type="dxa"/>
            <w:vAlign w:val="center"/>
          </w:tcPr>
          <w:p w14:paraId="11752CE6"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处理决定数量</w:t>
            </w:r>
          </w:p>
        </w:tc>
      </w:tr>
      <w:tr w:rsidR="00E15EF9" w14:paraId="20857A70" w14:textId="77777777">
        <w:trPr>
          <w:trHeight w:val="578"/>
          <w:jc w:val="center"/>
        </w:trPr>
        <w:tc>
          <w:tcPr>
            <w:tcW w:w="2697" w:type="dxa"/>
            <w:vAlign w:val="center"/>
          </w:tcPr>
          <w:p w14:paraId="04BDDEB7" w14:textId="77777777" w:rsidR="00E15EF9" w:rsidRDefault="00F248A6">
            <w:pPr>
              <w:pStyle w:val="NewNewNewNewNewNewNewNewNewNewNewNewNewNewNewNewNewNewNewNewNewNewNewNewNewNewNewNewNewNewNewNewNewNew"/>
              <w:spacing w:line="580" w:lineRule="exact"/>
              <w:rPr>
                <w:rFonts w:ascii="宋体" w:hAnsi="宋体"/>
                <w:szCs w:val="24"/>
              </w:rPr>
            </w:pPr>
            <w:r>
              <w:rPr>
                <w:rFonts w:ascii="宋体" w:hAnsi="宋体" w:hint="eastAsia"/>
                <w:szCs w:val="24"/>
              </w:rPr>
              <w:t>行政许可</w:t>
            </w:r>
          </w:p>
        </w:tc>
        <w:tc>
          <w:tcPr>
            <w:tcW w:w="1987" w:type="dxa"/>
            <w:vAlign w:val="center"/>
          </w:tcPr>
          <w:p w14:paraId="0315B4F4" w14:textId="34BA6BD8" w:rsidR="00E15EF9" w:rsidRDefault="00BF2975">
            <w:pPr>
              <w:pStyle w:val="NewNewNewNewNewNewNewNewNewNewNewNewNewNewNewNewNewNewNewNewNewNewNewNewNewNewNewNewNewNewNewNewNewNew"/>
              <w:spacing w:line="580" w:lineRule="exact"/>
              <w:jc w:val="center"/>
              <w:rPr>
                <w:rFonts w:ascii="宋体" w:hAnsi="宋体"/>
                <w:szCs w:val="24"/>
              </w:rPr>
            </w:pPr>
            <w:r>
              <w:rPr>
                <w:rFonts w:ascii="宋体" w:hAnsi="宋体"/>
                <w:szCs w:val="24"/>
              </w:rPr>
              <w:t>349</w:t>
            </w:r>
          </w:p>
        </w:tc>
        <w:tc>
          <w:tcPr>
            <w:tcW w:w="2032" w:type="dxa"/>
            <w:vAlign w:val="center"/>
          </w:tcPr>
          <w:p w14:paraId="72CB9708" w14:textId="6D2F603D" w:rsidR="00E15EF9" w:rsidRDefault="00BF2975">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1</w:t>
            </w:r>
            <w:r>
              <w:rPr>
                <w:rFonts w:ascii="宋体" w:hAnsi="宋体"/>
                <w:szCs w:val="24"/>
              </w:rPr>
              <w:t>38</w:t>
            </w:r>
          </w:p>
        </w:tc>
        <w:tc>
          <w:tcPr>
            <w:tcW w:w="2224" w:type="dxa"/>
            <w:vAlign w:val="center"/>
          </w:tcPr>
          <w:p w14:paraId="076DF610"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17651</w:t>
            </w:r>
          </w:p>
        </w:tc>
      </w:tr>
      <w:tr w:rsidR="00E15EF9" w14:paraId="3B9E7653" w14:textId="77777777">
        <w:trPr>
          <w:trHeight w:val="570"/>
          <w:jc w:val="center"/>
        </w:trPr>
        <w:tc>
          <w:tcPr>
            <w:tcW w:w="2697" w:type="dxa"/>
            <w:vAlign w:val="center"/>
          </w:tcPr>
          <w:p w14:paraId="3BB6DE20" w14:textId="77777777" w:rsidR="00E15EF9" w:rsidRDefault="00F248A6">
            <w:pPr>
              <w:pStyle w:val="NewNewNewNewNewNewNewNewNewNewNewNewNewNewNewNewNewNewNewNewNewNewNewNewNewNewNewNewNewNewNewNewNewNew"/>
              <w:spacing w:line="580" w:lineRule="exact"/>
              <w:rPr>
                <w:rFonts w:ascii="宋体" w:hAnsi="宋体"/>
                <w:szCs w:val="24"/>
              </w:rPr>
            </w:pPr>
            <w:r>
              <w:rPr>
                <w:rFonts w:ascii="宋体" w:hAnsi="宋体" w:hint="eastAsia"/>
                <w:szCs w:val="24"/>
              </w:rPr>
              <w:t>其他对外管理服务事项</w:t>
            </w:r>
          </w:p>
        </w:tc>
        <w:tc>
          <w:tcPr>
            <w:tcW w:w="1987" w:type="dxa"/>
            <w:vAlign w:val="center"/>
          </w:tcPr>
          <w:p w14:paraId="71743761"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15544</w:t>
            </w:r>
          </w:p>
        </w:tc>
        <w:tc>
          <w:tcPr>
            <w:tcW w:w="2032" w:type="dxa"/>
            <w:vAlign w:val="center"/>
          </w:tcPr>
          <w:p w14:paraId="127D8891"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c>
          <w:tcPr>
            <w:tcW w:w="2224" w:type="dxa"/>
            <w:vAlign w:val="center"/>
          </w:tcPr>
          <w:p w14:paraId="74ECCDC2"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69979</w:t>
            </w:r>
          </w:p>
        </w:tc>
      </w:tr>
      <w:tr w:rsidR="00E15EF9" w14:paraId="0AE38B66" w14:textId="77777777">
        <w:trPr>
          <w:trHeight w:val="613"/>
          <w:jc w:val="center"/>
        </w:trPr>
        <w:tc>
          <w:tcPr>
            <w:tcW w:w="8940" w:type="dxa"/>
            <w:gridSpan w:val="4"/>
            <w:vAlign w:val="center"/>
          </w:tcPr>
          <w:p w14:paraId="492E28E4"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第二十条第（六）项</w:t>
            </w:r>
          </w:p>
        </w:tc>
      </w:tr>
      <w:tr w:rsidR="00E15EF9" w14:paraId="45C251E7" w14:textId="77777777">
        <w:trPr>
          <w:trHeight w:val="613"/>
          <w:jc w:val="center"/>
        </w:trPr>
        <w:tc>
          <w:tcPr>
            <w:tcW w:w="2697" w:type="dxa"/>
            <w:vAlign w:val="center"/>
          </w:tcPr>
          <w:p w14:paraId="56676FFE"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信息内容</w:t>
            </w:r>
          </w:p>
        </w:tc>
        <w:tc>
          <w:tcPr>
            <w:tcW w:w="1987" w:type="dxa"/>
            <w:vAlign w:val="center"/>
          </w:tcPr>
          <w:p w14:paraId="594035FE"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上一年项目数量</w:t>
            </w:r>
          </w:p>
        </w:tc>
        <w:tc>
          <w:tcPr>
            <w:tcW w:w="2032" w:type="dxa"/>
            <w:vAlign w:val="center"/>
          </w:tcPr>
          <w:p w14:paraId="0F643F7F"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本年增</w:t>
            </w:r>
            <w:r>
              <w:rPr>
                <w:rFonts w:hint="eastAsia"/>
                <w:sz w:val="24"/>
                <w:szCs w:val="24"/>
              </w:rPr>
              <w:t>/</w:t>
            </w:r>
            <w:r>
              <w:rPr>
                <w:rFonts w:hint="eastAsia"/>
                <w:sz w:val="24"/>
                <w:szCs w:val="24"/>
              </w:rPr>
              <w:t>减</w:t>
            </w:r>
          </w:p>
        </w:tc>
        <w:tc>
          <w:tcPr>
            <w:tcW w:w="2224" w:type="dxa"/>
            <w:vAlign w:val="center"/>
          </w:tcPr>
          <w:p w14:paraId="13E4A609"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处理决定数量</w:t>
            </w:r>
          </w:p>
        </w:tc>
      </w:tr>
      <w:tr w:rsidR="00E15EF9" w14:paraId="7A9D64DE" w14:textId="77777777">
        <w:trPr>
          <w:trHeight w:val="458"/>
          <w:jc w:val="center"/>
        </w:trPr>
        <w:tc>
          <w:tcPr>
            <w:tcW w:w="2697" w:type="dxa"/>
            <w:vAlign w:val="center"/>
          </w:tcPr>
          <w:p w14:paraId="4ACCF252" w14:textId="77777777" w:rsidR="00E15EF9" w:rsidRDefault="00F248A6">
            <w:pPr>
              <w:pStyle w:val="NewNewNewNewNewNewNewNewNewNewNewNewNewNewNewNewNewNewNewNewNewNewNewNewNewNewNewNewNewNewNewNewNewNew"/>
              <w:spacing w:line="580" w:lineRule="exact"/>
              <w:rPr>
                <w:szCs w:val="24"/>
              </w:rPr>
            </w:pPr>
            <w:r>
              <w:rPr>
                <w:rFonts w:hint="eastAsia"/>
                <w:szCs w:val="24"/>
              </w:rPr>
              <w:t>行政处罚</w:t>
            </w:r>
          </w:p>
        </w:tc>
        <w:tc>
          <w:tcPr>
            <w:tcW w:w="1987" w:type="dxa"/>
            <w:vAlign w:val="center"/>
          </w:tcPr>
          <w:p w14:paraId="337900BE" w14:textId="7C2256B8" w:rsidR="00E15EF9" w:rsidRDefault="00BF2975">
            <w:pPr>
              <w:pStyle w:val="NewNewNewNewNewNewNewNewNewNewNewNewNewNewNewNewNewNewNewNewNewNewNewNewNewNewNewNewNewNewNewNewNewNew"/>
              <w:spacing w:line="580" w:lineRule="exact"/>
              <w:jc w:val="center"/>
              <w:rPr>
                <w:rFonts w:ascii="宋体" w:hAnsi="宋体"/>
                <w:szCs w:val="24"/>
              </w:rPr>
            </w:pPr>
            <w:r>
              <w:rPr>
                <w:rFonts w:ascii="宋体" w:hAnsi="宋体"/>
                <w:szCs w:val="24"/>
              </w:rPr>
              <w:t>1103</w:t>
            </w:r>
          </w:p>
        </w:tc>
        <w:tc>
          <w:tcPr>
            <w:tcW w:w="2032" w:type="dxa"/>
            <w:vAlign w:val="center"/>
          </w:tcPr>
          <w:p w14:paraId="441E4167" w14:textId="6E764F48" w:rsidR="00E15EF9" w:rsidRDefault="00BF2975">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w:t>
            </w:r>
            <w:r>
              <w:rPr>
                <w:rFonts w:ascii="宋体" w:hAnsi="宋体"/>
                <w:szCs w:val="24"/>
              </w:rPr>
              <w:t>82</w:t>
            </w:r>
          </w:p>
        </w:tc>
        <w:tc>
          <w:tcPr>
            <w:tcW w:w="2224" w:type="dxa"/>
            <w:vAlign w:val="center"/>
          </w:tcPr>
          <w:p w14:paraId="57BFF817"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425</w:t>
            </w:r>
          </w:p>
        </w:tc>
      </w:tr>
      <w:tr w:rsidR="00E15EF9" w14:paraId="54F991F3" w14:textId="77777777">
        <w:trPr>
          <w:trHeight w:val="458"/>
          <w:jc w:val="center"/>
        </w:trPr>
        <w:tc>
          <w:tcPr>
            <w:tcW w:w="2697" w:type="dxa"/>
            <w:vAlign w:val="center"/>
          </w:tcPr>
          <w:p w14:paraId="033382AD" w14:textId="77777777" w:rsidR="00E15EF9" w:rsidRDefault="00F248A6">
            <w:pPr>
              <w:pStyle w:val="NewNewNewNewNewNewNewNewNewNewNewNewNewNewNewNewNewNewNewNewNewNewNewNewNewNewNewNewNewNewNewNewNewNew"/>
              <w:spacing w:line="580" w:lineRule="exact"/>
              <w:rPr>
                <w:szCs w:val="24"/>
              </w:rPr>
            </w:pPr>
            <w:r>
              <w:rPr>
                <w:rFonts w:hint="eastAsia"/>
                <w:szCs w:val="24"/>
              </w:rPr>
              <w:t>行政强制</w:t>
            </w:r>
          </w:p>
        </w:tc>
        <w:tc>
          <w:tcPr>
            <w:tcW w:w="1987" w:type="dxa"/>
            <w:vAlign w:val="center"/>
          </w:tcPr>
          <w:p w14:paraId="6A28DB38" w14:textId="58FBC159" w:rsidR="00E15EF9" w:rsidRDefault="00BF2975">
            <w:pPr>
              <w:pStyle w:val="NewNewNewNewNewNewNewNewNewNewNewNewNewNewNewNewNewNewNewNewNewNewNewNewNewNewNewNewNewNewNewNewNewNew"/>
              <w:spacing w:line="580" w:lineRule="exact"/>
              <w:jc w:val="center"/>
              <w:rPr>
                <w:rFonts w:ascii="宋体" w:hAnsi="宋体"/>
                <w:szCs w:val="24"/>
              </w:rPr>
            </w:pPr>
            <w:r>
              <w:rPr>
                <w:rFonts w:ascii="宋体" w:hAnsi="宋体"/>
                <w:szCs w:val="24"/>
              </w:rPr>
              <w:t>29</w:t>
            </w:r>
          </w:p>
        </w:tc>
        <w:tc>
          <w:tcPr>
            <w:tcW w:w="2032" w:type="dxa"/>
            <w:vAlign w:val="center"/>
          </w:tcPr>
          <w:p w14:paraId="3C6EF246" w14:textId="3FE6100F" w:rsidR="00E15EF9" w:rsidRDefault="00BF2975">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w:t>
            </w:r>
            <w:r>
              <w:rPr>
                <w:rFonts w:ascii="宋体" w:hAnsi="宋体"/>
                <w:szCs w:val="24"/>
              </w:rPr>
              <w:t>10</w:t>
            </w:r>
          </w:p>
        </w:tc>
        <w:tc>
          <w:tcPr>
            <w:tcW w:w="2224" w:type="dxa"/>
            <w:vAlign w:val="center"/>
          </w:tcPr>
          <w:p w14:paraId="07514CB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16</w:t>
            </w:r>
          </w:p>
        </w:tc>
      </w:tr>
      <w:tr w:rsidR="00E15EF9" w14:paraId="763C58F8" w14:textId="77777777">
        <w:trPr>
          <w:trHeight w:val="613"/>
          <w:jc w:val="center"/>
        </w:trPr>
        <w:tc>
          <w:tcPr>
            <w:tcW w:w="8940" w:type="dxa"/>
            <w:gridSpan w:val="4"/>
            <w:vAlign w:val="center"/>
          </w:tcPr>
          <w:p w14:paraId="05610653"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t>第二十条第（八）项</w:t>
            </w:r>
          </w:p>
        </w:tc>
      </w:tr>
      <w:tr w:rsidR="00E15EF9" w14:paraId="129D2C74" w14:textId="77777777">
        <w:trPr>
          <w:trHeight w:val="613"/>
          <w:jc w:val="center"/>
        </w:trPr>
        <w:tc>
          <w:tcPr>
            <w:tcW w:w="2697" w:type="dxa"/>
            <w:vAlign w:val="center"/>
          </w:tcPr>
          <w:p w14:paraId="042E127D"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信息内容</w:t>
            </w:r>
          </w:p>
        </w:tc>
        <w:tc>
          <w:tcPr>
            <w:tcW w:w="1987" w:type="dxa"/>
            <w:vAlign w:val="center"/>
          </w:tcPr>
          <w:p w14:paraId="76880A91"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上一年项目数量</w:t>
            </w:r>
          </w:p>
        </w:tc>
        <w:tc>
          <w:tcPr>
            <w:tcW w:w="4256" w:type="dxa"/>
            <w:gridSpan w:val="2"/>
            <w:vAlign w:val="center"/>
          </w:tcPr>
          <w:p w14:paraId="5C0A4F9D"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本年增</w:t>
            </w:r>
            <w:r>
              <w:rPr>
                <w:rFonts w:hint="eastAsia"/>
                <w:sz w:val="24"/>
                <w:szCs w:val="24"/>
              </w:rPr>
              <w:t>/</w:t>
            </w:r>
            <w:r>
              <w:rPr>
                <w:rFonts w:hint="eastAsia"/>
                <w:sz w:val="24"/>
                <w:szCs w:val="24"/>
              </w:rPr>
              <w:t>减</w:t>
            </w:r>
          </w:p>
        </w:tc>
      </w:tr>
      <w:tr w:rsidR="00E15EF9" w14:paraId="6FA4999A" w14:textId="77777777">
        <w:trPr>
          <w:trHeight w:val="529"/>
          <w:jc w:val="center"/>
        </w:trPr>
        <w:tc>
          <w:tcPr>
            <w:tcW w:w="2697" w:type="dxa"/>
            <w:vAlign w:val="center"/>
          </w:tcPr>
          <w:p w14:paraId="32BF1FA1" w14:textId="77777777" w:rsidR="00E15EF9" w:rsidRDefault="00F248A6">
            <w:pPr>
              <w:pStyle w:val="NewNewNewNewNewNewNewNewNewNewNewNewNewNewNewNewNewNewNewNewNewNewNewNewNewNewNewNewNewNewNewNewNewNew"/>
              <w:spacing w:line="580" w:lineRule="exact"/>
              <w:rPr>
                <w:szCs w:val="24"/>
              </w:rPr>
            </w:pPr>
            <w:r>
              <w:rPr>
                <w:rFonts w:hint="eastAsia"/>
                <w:szCs w:val="24"/>
              </w:rPr>
              <w:t>行政事业性收费</w:t>
            </w:r>
          </w:p>
        </w:tc>
        <w:tc>
          <w:tcPr>
            <w:tcW w:w="1987" w:type="dxa"/>
            <w:vAlign w:val="center"/>
          </w:tcPr>
          <w:p w14:paraId="692D33E2" w14:textId="7DDA4524" w:rsidR="00E15EF9" w:rsidRDefault="006C4E3D">
            <w:pPr>
              <w:pStyle w:val="NewNewNewNewNewNewNewNewNewNewNewNewNewNewNewNewNewNewNewNewNewNewNewNewNewNewNewNewNewNewNewNewNewNew"/>
              <w:spacing w:line="580" w:lineRule="exact"/>
              <w:jc w:val="center"/>
              <w:rPr>
                <w:rFonts w:ascii="宋体" w:hAnsi="宋体"/>
                <w:szCs w:val="24"/>
              </w:rPr>
            </w:pPr>
            <w:r>
              <w:rPr>
                <w:rFonts w:ascii="宋体" w:hAnsi="宋体"/>
                <w:szCs w:val="24"/>
              </w:rPr>
              <w:t>24</w:t>
            </w:r>
          </w:p>
        </w:tc>
        <w:tc>
          <w:tcPr>
            <w:tcW w:w="4256" w:type="dxa"/>
            <w:gridSpan w:val="2"/>
            <w:vAlign w:val="center"/>
          </w:tcPr>
          <w:p w14:paraId="062C617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r>
      <w:tr w:rsidR="00E15EF9" w14:paraId="23462BEF" w14:textId="77777777">
        <w:trPr>
          <w:trHeight w:val="613"/>
          <w:jc w:val="center"/>
        </w:trPr>
        <w:tc>
          <w:tcPr>
            <w:tcW w:w="8940" w:type="dxa"/>
            <w:gridSpan w:val="4"/>
            <w:vAlign w:val="center"/>
          </w:tcPr>
          <w:p w14:paraId="18A594B2" w14:textId="77777777" w:rsidR="00E15EF9" w:rsidRDefault="00F248A6">
            <w:pPr>
              <w:pStyle w:val="NewNewNewNewNewNewNewNewNewNewNewNewNewNewNewNewNewNewNewNewNewNewNewNewNewNewNewNewNewNewNewNewNewNew"/>
              <w:spacing w:line="580" w:lineRule="exact"/>
              <w:jc w:val="center"/>
              <w:rPr>
                <w:sz w:val="24"/>
                <w:szCs w:val="24"/>
              </w:rPr>
            </w:pPr>
            <w:r>
              <w:rPr>
                <w:rFonts w:hint="eastAsia"/>
                <w:sz w:val="24"/>
                <w:szCs w:val="24"/>
              </w:rPr>
              <w:lastRenderedPageBreak/>
              <w:t>第二十条第（九）项</w:t>
            </w:r>
          </w:p>
        </w:tc>
      </w:tr>
      <w:tr w:rsidR="00E15EF9" w14:paraId="4CF9CA77" w14:textId="77777777">
        <w:trPr>
          <w:trHeight w:val="613"/>
          <w:jc w:val="center"/>
        </w:trPr>
        <w:tc>
          <w:tcPr>
            <w:tcW w:w="2697" w:type="dxa"/>
            <w:vAlign w:val="center"/>
          </w:tcPr>
          <w:p w14:paraId="56103D4D"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信息内容</w:t>
            </w:r>
          </w:p>
        </w:tc>
        <w:tc>
          <w:tcPr>
            <w:tcW w:w="1987" w:type="dxa"/>
            <w:vAlign w:val="center"/>
          </w:tcPr>
          <w:p w14:paraId="480C85C5"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采购项目数量</w:t>
            </w:r>
          </w:p>
        </w:tc>
        <w:tc>
          <w:tcPr>
            <w:tcW w:w="4256" w:type="dxa"/>
            <w:gridSpan w:val="2"/>
            <w:vAlign w:val="center"/>
          </w:tcPr>
          <w:p w14:paraId="2374A565" w14:textId="77777777" w:rsidR="00E15EF9" w:rsidRDefault="00F248A6">
            <w:pPr>
              <w:pStyle w:val="NewNewNewNewNewNewNewNewNewNewNewNewNewNewNewNewNewNewNewNewNewNewNewNewNewNewNewNewNewNewNewNewNewNew"/>
              <w:spacing w:line="580" w:lineRule="exact"/>
              <w:rPr>
                <w:sz w:val="24"/>
                <w:szCs w:val="24"/>
              </w:rPr>
            </w:pPr>
            <w:r>
              <w:rPr>
                <w:rFonts w:hint="eastAsia"/>
                <w:sz w:val="24"/>
                <w:szCs w:val="24"/>
              </w:rPr>
              <w:t>采购总金额</w:t>
            </w:r>
          </w:p>
        </w:tc>
      </w:tr>
      <w:tr w:rsidR="00E15EF9" w14:paraId="1DE73A0B" w14:textId="77777777">
        <w:trPr>
          <w:trHeight w:val="467"/>
          <w:jc w:val="center"/>
        </w:trPr>
        <w:tc>
          <w:tcPr>
            <w:tcW w:w="2697" w:type="dxa"/>
            <w:vAlign w:val="center"/>
          </w:tcPr>
          <w:p w14:paraId="25D9089B" w14:textId="77777777" w:rsidR="00E15EF9" w:rsidRDefault="00F248A6">
            <w:pPr>
              <w:pStyle w:val="NewNewNewNewNewNewNewNewNewNewNewNewNewNewNewNewNewNewNewNewNewNewNewNewNewNewNewNewNewNewNewNewNewNew"/>
              <w:spacing w:line="580" w:lineRule="exact"/>
              <w:rPr>
                <w:szCs w:val="24"/>
              </w:rPr>
            </w:pPr>
            <w:r>
              <w:rPr>
                <w:rFonts w:hint="eastAsia"/>
                <w:szCs w:val="24"/>
              </w:rPr>
              <w:t>政府集中采购</w:t>
            </w:r>
          </w:p>
        </w:tc>
        <w:tc>
          <w:tcPr>
            <w:tcW w:w="1987" w:type="dxa"/>
            <w:vAlign w:val="center"/>
          </w:tcPr>
          <w:p w14:paraId="122BDFD4"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107</w:t>
            </w:r>
          </w:p>
        </w:tc>
        <w:tc>
          <w:tcPr>
            <w:tcW w:w="4256" w:type="dxa"/>
            <w:gridSpan w:val="2"/>
            <w:vAlign w:val="center"/>
          </w:tcPr>
          <w:p w14:paraId="3836805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16284</w:t>
            </w:r>
            <w:r>
              <w:rPr>
                <w:rFonts w:ascii="宋体" w:hAnsi="宋体" w:hint="eastAsia"/>
                <w:szCs w:val="24"/>
              </w:rPr>
              <w:t>万元</w:t>
            </w:r>
          </w:p>
        </w:tc>
      </w:tr>
    </w:tbl>
    <w:p w14:paraId="4AAA6BB2" w14:textId="77777777" w:rsidR="00E15EF9" w:rsidRDefault="00F248A6">
      <w:pPr>
        <w:autoSpaceDN w:val="0"/>
        <w:spacing w:line="58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三、收到和处理政府信息公开申请情况</w:t>
      </w:r>
    </w:p>
    <w:tbl>
      <w:tblPr>
        <w:tblpPr w:leftFromText="180" w:rightFromText="180" w:vertAnchor="text" w:horzAnchor="page" w:tblpX="1762" w:tblpY="423"/>
        <w:tblOverlap w:val="neve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1404"/>
        <w:gridCol w:w="2662"/>
        <w:gridCol w:w="432"/>
        <w:gridCol w:w="477"/>
        <w:gridCol w:w="637"/>
        <w:gridCol w:w="638"/>
        <w:gridCol w:w="638"/>
        <w:gridCol w:w="638"/>
        <w:gridCol w:w="764"/>
      </w:tblGrid>
      <w:tr w:rsidR="00E15EF9" w14:paraId="3A17CD93" w14:textId="77777777">
        <w:trPr>
          <w:trHeight w:val="386"/>
        </w:trPr>
        <w:tc>
          <w:tcPr>
            <w:tcW w:w="4576" w:type="dxa"/>
            <w:gridSpan w:val="3"/>
            <w:vMerge w:val="restart"/>
            <w:vAlign w:val="center"/>
          </w:tcPr>
          <w:p w14:paraId="06F2723F" w14:textId="77777777" w:rsidR="00E15EF9" w:rsidRDefault="00F248A6">
            <w:pPr>
              <w:pStyle w:val="a5"/>
              <w:spacing w:line="580" w:lineRule="exact"/>
            </w:pPr>
            <w:r>
              <w:rPr>
                <w:rFonts w:hint="eastAsia"/>
              </w:rPr>
              <w:t>（本列数据的勾稽关系为：第一项加第二项之和，等于第三项加第四项之和）</w:t>
            </w:r>
          </w:p>
        </w:tc>
        <w:tc>
          <w:tcPr>
            <w:tcW w:w="4224" w:type="dxa"/>
            <w:gridSpan w:val="7"/>
            <w:vAlign w:val="center"/>
          </w:tcPr>
          <w:p w14:paraId="1E15818D" w14:textId="77777777" w:rsidR="00E15EF9" w:rsidRDefault="00F248A6">
            <w:pPr>
              <w:pStyle w:val="NewNewNewNewNewNewNewNewNewNewNewNewNewNewNewNewNewNewNewNewNewNewNewNewNewNewNewNewNewNewNewNewNewNewNewNewNewNewNew"/>
              <w:spacing w:line="580" w:lineRule="exact"/>
              <w:jc w:val="center"/>
              <w:rPr>
                <w:szCs w:val="21"/>
              </w:rPr>
            </w:pPr>
            <w:r>
              <w:rPr>
                <w:rFonts w:hint="eastAsia"/>
                <w:szCs w:val="21"/>
              </w:rPr>
              <w:t>申请人情况</w:t>
            </w:r>
          </w:p>
        </w:tc>
      </w:tr>
      <w:tr w:rsidR="00E15EF9" w14:paraId="7B0E24EA" w14:textId="77777777">
        <w:trPr>
          <w:trHeight w:val="456"/>
        </w:trPr>
        <w:tc>
          <w:tcPr>
            <w:tcW w:w="4576" w:type="dxa"/>
            <w:gridSpan w:val="3"/>
            <w:vMerge/>
          </w:tcPr>
          <w:p w14:paraId="3E364197" w14:textId="77777777" w:rsidR="00E15EF9" w:rsidRDefault="00E15EF9">
            <w:pPr>
              <w:pStyle w:val="NewNewNewNewNewNewNewNewNewNewNewNewNewNewNewNewNewNewNewNewNewNewNewNewNewNewNewNewNewNewNewNewNewNewNewNewNewNewNew"/>
              <w:spacing w:line="580" w:lineRule="exact"/>
            </w:pPr>
          </w:p>
        </w:tc>
        <w:tc>
          <w:tcPr>
            <w:tcW w:w="432" w:type="dxa"/>
            <w:vMerge w:val="restart"/>
            <w:vAlign w:val="center"/>
          </w:tcPr>
          <w:p w14:paraId="427F18BE" w14:textId="77777777" w:rsidR="00E15EF9" w:rsidRDefault="00F248A6">
            <w:pPr>
              <w:pStyle w:val="NewNewNewNewNewNewNewNewNewNewNewNewNewNewNewNewNewNewNewNewNewNewNewNewNewNewNewNewNewNewNewNewNewNewNewNewNewNewNew"/>
              <w:spacing w:line="580" w:lineRule="exact"/>
              <w:jc w:val="center"/>
              <w:rPr>
                <w:sz w:val="18"/>
                <w:szCs w:val="18"/>
              </w:rPr>
            </w:pPr>
            <w:r>
              <w:rPr>
                <w:rFonts w:hint="eastAsia"/>
                <w:szCs w:val="21"/>
              </w:rPr>
              <w:t>自然人</w:t>
            </w:r>
          </w:p>
        </w:tc>
        <w:tc>
          <w:tcPr>
            <w:tcW w:w="3028" w:type="dxa"/>
            <w:gridSpan w:val="5"/>
            <w:vAlign w:val="center"/>
          </w:tcPr>
          <w:p w14:paraId="20E51787" w14:textId="77777777" w:rsidR="00E15EF9" w:rsidRDefault="00F248A6">
            <w:pPr>
              <w:pStyle w:val="NewNewNewNewNewNewNewNewNewNewNewNewNewNewNewNewNewNewNewNewNewNewNewNewNewNewNewNewNewNewNewNewNewNewNewNewNewNewNew"/>
              <w:spacing w:line="580" w:lineRule="exact"/>
              <w:jc w:val="center"/>
              <w:rPr>
                <w:szCs w:val="21"/>
              </w:rPr>
            </w:pPr>
            <w:r>
              <w:rPr>
                <w:rFonts w:hint="eastAsia"/>
                <w:szCs w:val="21"/>
              </w:rPr>
              <w:t>法人或其他组织</w:t>
            </w:r>
          </w:p>
        </w:tc>
        <w:tc>
          <w:tcPr>
            <w:tcW w:w="764" w:type="dxa"/>
            <w:vMerge w:val="restart"/>
            <w:vAlign w:val="center"/>
          </w:tcPr>
          <w:p w14:paraId="0FC45C1B" w14:textId="77777777" w:rsidR="00E15EF9" w:rsidRDefault="00F248A6">
            <w:pPr>
              <w:pStyle w:val="NewNewNewNewNewNewNewNewNewNewNewNewNewNewNewNewNewNewNewNewNewNewNewNewNewNewNewNewNewNewNewNewNewNewNewNewNewNewNew"/>
              <w:spacing w:line="580" w:lineRule="exact"/>
              <w:rPr>
                <w:szCs w:val="21"/>
              </w:rPr>
            </w:pPr>
            <w:r>
              <w:rPr>
                <w:rFonts w:hint="eastAsia"/>
                <w:szCs w:val="21"/>
              </w:rPr>
              <w:t>总计</w:t>
            </w:r>
          </w:p>
        </w:tc>
      </w:tr>
      <w:tr w:rsidR="00E15EF9" w14:paraId="2B4D383E" w14:textId="77777777">
        <w:trPr>
          <w:trHeight w:val="957"/>
        </w:trPr>
        <w:tc>
          <w:tcPr>
            <w:tcW w:w="4576" w:type="dxa"/>
            <w:gridSpan w:val="3"/>
            <w:vMerge/>
          </w:tcPr>
          <w:p w14:paraId="68AB0C2F" w14:textId="77777777" w:rsidR="00E15EF9" w:rsidRDefault="00E15EF9">
            <w:pPr>
              <w:pStyle w:val="NewNewNewNewNewNewNewNewNewNewNewNewNewNewNewNewNewNewNewNewNewNewNewNewNewNewNewNewNewNewNewNewNewNewNewNewNewNewNew"/>
              <w:spacing w:line="580" w:lineRule="exact"/>
            </w:pPr>
          </w:p>
        </w:tc>
        <w:tc>
          <w:tcPr>
            <w:tcW w:w="432" w:type="dxa"/>
            <w:vMerge/>
          </w:tcPr>
          <w:p w14:paraId="04FF4590"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477" w:type="dxa"/>
            <w:vAlign w:val="center"/>
          </w:tcPr>
          <w:p w14:paraId="501C5AA9" w14:textId="77777777" w:rsidR="00E15EF9" w:rsidRDefault="00F248A6">
            <w:pPr>
              <w:pStyle w:val="NewNewNewNewNewNewNewNewNewNewNewNewNewNewNewNewNewNewNewNewNewNewNewNewNewNewNewNewNewNewNewNewNewNewNewNewNewNewNew"/>
              <w:spacing w:line="580" w:lineRule="exact"/>
              <w:rPr>
                <w:szCs w:val="21"/>
              </w:rPr>
            </w:pPr>
            <w:r>
              <w:rPr>
                <w:rFonts w:hint="eastAsia"/>
                <w:szCs w:val="21"/>
              </w:rPr>
              <w:t>商业企业</w:t>
            </w:r>
          </w:p>
        </w:tc>
        <w:tc>
          <w:tcPr>
            <w:tcW w:w="637" w:type="dxa"/>
            <w:vAlign w:val="center"/>
          </w:tcPr>
          <w:p w14:paraId="6ACEEBD2" w14:textId="77777777" w:rsidR="00E15EF9" w:rsidRDefault="00F248A6">
            <w:pPr>
              <w:pStyle w:val="NewNewNewNewNewNewNewNewNewNewNewNewNewNewNewNewNewNewNewNewNewNewNewNewNewNewNewNewNewNewNewNewNewNewNewNewNewNewNew"/>
              <w:spacing w:line="580" w:lineRule="exact"/>
              <w:rPr>
                <w:szCs w:val="21"/>
              </w:rPr>
            </w:pPr>
            <w:r>
              <w:rPr>
                <w:rFonts w:hint="eastAsia"/>
                <w:szCs w:val="21"/>
              </w:rPr>
              <w:t>科研机构</w:t>
            </w:r>
          </w:p>
        </w:tc>
        <w:tc>
          <w:tcPr>
            <w:tcW w:w="638" w:type="dxa"/>
            <w:vAlign w:val="center"/>
          </w:tcPr>
          <w:p w14:paraId="1F39BCBF" w14:textId="77777777" w:rsidR="00E15EF9" w:rsidRDefault="00F248A6">
            <w:pPr>
              <w:pStyle w:val="NewNewNewNewNewNewNewNewNewNewNewNewNewNewNewNewNewNewNewNewNewNewNewNewNewNewNewNewNewNewNewNewNewNewNewNewNewNewNew"/>
              <w:spacing w:line="580" w:lineRule="exact"/>
              <w:rPr>
                <w:szCs w:val="21"/>
              </w:rPr>
            </w:pPr>
            <w:r>
              <w:rPr>
                <w:rFonts w:hint="eastAsia"/>
                <w:szCs w:val="21"/>
              </w:rPr>
              <w:t>社会公益组织</w:t>
            </w:r>
          </w:p>
        </w:tc>
        <w:tc>
          <w:tcPr>
            <w:tcW w:w="638" w:type="dxa"/>
            <w:vAlign w:val="center"/>
          </w:tcPr>
          <w:p w14:paraId="050A9CC5" w14:textId="77777777" w:rsidR="00E15EF9" w:rsidRDefault="00F248A6">
            <w:pPr>
              <w:pStyle w:val="NewNewNewNewNewNewNewNewNewNewNewNewNewNewNewNewNewNewNewNewNewNewNewNewNewNewNewNewNewNewNewNewNewNewNewNewNewNewNew"/>
              <w:spacing w:line="580" w:lineRule="exact"/>
              <w:rPr>
                <w:szCs w:val="21"/>
              </w:rPr>
            </w:pPr>
            <w:r>
              <w:rPr>
                <w:rFonts w:hint="eastAsia"/>
                <w:szCs w:val="21"/>
              </w:rPr>
              <w:t>法律服务机构</w:t>
            </w:r>
          </w:p>
        </w:tc>
        <w:tc>
          <w:tcPr>
            <w:tcW w:w="638" w:type="dxa"/>
            <w:vAlign w:val="center"/>
          </w:tcPr>
          <w:p w14:paraId="032CD995" w14:textId="77777777" w:rsidR="00E15EF9" w:rsidRDefault="00F248A6">
            <w:pPr>
              <w:pStyle w:val="NewNewNewNewNewNewNewNewNewNewNewNewNewNewNewNewNewNewNewNewNewNewNewNewNewNewNewNewNewNewNewNewNewNewNewNewNewNewNew"/>
              <w:spacing w:line="580" w:lineRule="exact"/>
              <w:rPr>
                <w:szCs w:val="21"/>
              </w:rPr>
            </w:pPr>
            <w:r>
              <w:rPr>
                <w:rFonts w:hint="eastAsia"/>
                <w:szCs w:val="21"/>
              </w:rPr>
              <w:t>其他</w:t>
            </w:r>
          </w:p>
        </w:tc>
        <w:tc>
          <w:tcPr>
            <w:tcW w:w="764" w:type="dxa"/>
            <w:vMerge/>
            <w:vAlign w:val="center"/>
          </w:tcPr>
          <w:p w14:paraId="6AA3DC74" w14:textId="77777777" w:rsidR="00E15EF9" w:rsidRDefault="00E15EF9">
            <w:pPr>
              <w:pStyle w:val="NewNewNewNewNewNewNewNewNewNewNewNewNewNewNewNewNewNewNewNewNewNewNewNewNewNewNewNewNewNewNewNewNewNewNewNewNewNewNew"/>
              <w:spacing w:line="580" w:lineRule="exact"/>
              <w:jc w:val="center"/>
              <w:rPr>
                <w:szCs w:val="21"/>
              </w:rPr>
            </w:pPr>
          </w:p>
        </w:tc>
      </w:tr>
      <w:tr w:rsidR="00E15EF9" w14:paraId="5648C955" w14:textId="77777777">
        <w:trPr>
          <w:trHeight w:val="387"/>
        </w:trPr>
        <w:tc>
          <w:tcPr>
            <w:tcW w:w="4576" w:type="dxa"/>
            <w:gridSpan w:val="3"/>
          </w:tcPr>
          <w:p w14:paraId="4C7374CB" w14:textId="77777777" w:rsidR="00E15EF9" w:rsidRDefault="00F248A6">
            <w:pPr>
              <w:pStyle w:val="NewNewNewNewNewNewNewNewNewNewNewNewNewNewNewNewNewNewNewNewNewNewNewNewNewNewNewNewNewNewNewNewNewNewNewNewNewNewNew"/>
              <w:spacing w:line="580" w:lineRule="exact"/>
            </w:pPr>
            <w:r>
              <w:rPr>
                <w:rFonts w:hint="eastAsia"/>
              </w:rPr>
              <w:t>一、本年新收政府信息公开申请数量</w:t>
            </w:r>
          </w:p>
        </w:tc>
        <w:tc>
          <w:tcPr>
            <w:tcW w:w="432" w:type="dxa"/>
          </w:tcPr>
          <w:p w14:paraId="04547A86"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22</w:t>
            </w:r>
          </w:p>
        </w:tc>
        <w:tc>
          <w:tcPr>
            <w:tcW w:w="477" w:type="dxa"/>
            <w:vAlign w:val="center"/>
          </w:tcPr>
          <w:p w14:paraId="37ED13F0"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7" w:type="dxa"/>
            <w:vAlign w:val="center"/>
          </w:tcPr>
          <w:p w14:paraId="1D22ACF1"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vAlign w:val="center"/>
          </w:tcPr>
          <w:p w14:paraId="5651495B"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vAlign w:val="center"/>
          </w:tcPr>
          <w:p w14:paraId="0777FD8E"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vAlign w:val="center"/>
          </w:tcPr>
          <w:p w14:paraId="2146EDBB"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764" w:type="dxa"/>
            <w:vAlign w:val="center"/>
          </w:tcPr>
          <w:p w14:paraId="391ADAC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22</w:t>
            </w:r>
          </w:p>
        </w:tc>
      </w:tr>
      <w:tr w:rsidR="00E15EF9" w14:paraId="622C33BD" w14:textId="77777777">
        <w:trPr>
          <w:trHeight w:val="345"/>
        </w:trPr>
        <w:tc>
          <w:tcPr>
            <w:tcW w:w="4576" w:type="dxa"/>
            <w:gridSpan w:val="3"/>
          </w:tcPr>
          <w:p w14:paraId="41609A12" w14:textId="77777777" w:rsidR="00E15EF9" w:rsidRDefault="00F248A6">
            <w:pPr>
              <w:pStyle w:val="NewNewNewNewNewNewNewNewNewNewNewNewNewNewNewNewNewNewNewNewNewNewNewNewNewNewNewNewNewNewNewNewNewNewNewNewNewNewNew"/>
              <w:spacing w:line="580" w:lineRule="exact"/>
            </w:pPr>
            <w:r>
              <w:rPr>
                <w:rFonts w:hint="eastAsia"/>
              </w:rPr>
              <w:t>二、上年结转政府信息公开申请数量</w:t>
            </w:r>
          </w:p>
        </w:tc>
        <w:tc>
          <w:tcPr>
            <w:tcW w:w="432" w:type="dxa"/>
          </w:tcPr>
          <w:p w14:paraId="3203765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477" w:type="dxa"/>
          </w:tcPr>
          <w:p w14:paraId="49E08EBF"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7" w:type="dxa"/>
          </w:tcPr>
          <w:p w14:paraId="46D121BC"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tcPr>
          <w:p w14:paraId="6007F5CC"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tcPr>
          <w:p w14:paraId="2C6D7E69"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tcPr>
          <w:p w14:paraId="7F9739D0"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764" w:type="dxa"/>
          </w:tcPr>
          <w:p w14:paraId="6791DF30"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r>
      <w:tr w:rsidR="00E15EF9" w14:paraId="3DB4622E" w14:textId="77777777">
        <w:trPr>
          <w:trHeight w:val="361"/>
        </w:trPr>
        <w:tc>
          <w:tcPr>
            <w:tcW w:w="510" w:type="dxa"/>
            <w:vMerge w:val="restart"/>
            <w:vAlign w:val="center"/>
          </w:tcPr>
          <w:p w14:paraId="54C9CACD" w14:textId="77777777" w:rsidR="00E15EF9" w:rsidRDefault="00F248A6">
            <w:pPr>
              <w:pStyle w:val="NewNewNewNewNewNewNewNewNewNewNewNewNewNewNewNewNewNewNewNewNewNewNewNewNewNewNewNewNewNewNewNewNewNewNewNewNewNewNew"/>
              <w:spacing w:line="580" w:lineRule="exact"/>
            </w:pPr>
            <w:r>
              <w:rPr>
                <w:rFonts w:hint="eastAsia"/>
              </w:rPr>
              <w:t>三、本年度办理结</w:t>
            </w:r>
            <w:r>
              <w:rPr>
                <w:rFonts w:hint="eastAsia"/>
              </w:rPr>
              <w:lastRenderedPageBreak/>
              <w:t>果</w:t>
            </w:r>
          </w:p>
        </w:tc>
        <w:tc>
          <w:tcPr>
            <w:tcW w:w="4066" w:type="dxa"/>
            <w:gridSpan w:val="2"/>
          </w:tcPr>
          <w:p w14:paraId="5C75FEF3"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lastRenderedPageBreak/>
              <w:t>（一）予以公开</w:t>
            </w:r>
          </w:p>
        </w:tc>
        <w:tc>
          <w:tcPr>
            <w:tcW w:w="432" w:type="dxa"/>
          </w:tcPr>
          <w:p w14:paraId="35C2A05F"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22</w:t>
            </w:r>
          </w:p>
        </w:tc>
        <w:tc>
          <w:tcPr>
            <w:tcW w:w="477" w:type="dxa"/>
          </w:tcPr>
          <w:p w14:paraId="068F2C2A"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7" w:type="dxa"/>
          </w:tcPr>
          <w:p w14:paraId="3D9DFDF5"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tcPr>
          <w:p w14:paraId="71246A68"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tcPr>
          <w:p w14:paraId="1D12FFC9"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38" w:type="dxa"/>
          </w:tcPr>
          <w:p w14:paraId="7CEB79F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764" w:type="dxa"/>
          </w:tcPr>
          <w:p w14:paraId="70B3D30C"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22</w:t>
            </w:r>
          </w:p>
        </w:tc>
      </w:tr>
      <w:tr w:rsidR="00E15EF9" w14:paraId="202B83F4" w14:textId="77777777">
        <w:trPr>
          <w:trHeight w:val="495"/>
        </w:trPr>
        <w:tc>
          <w:tcPr>
            <w:tcW w:w="510" w:type="dxa"/>
            <w:vMerge/>
          </w:tcPr>
          <w:p w14:paraId="4C274B10" w14:textId="77777777" w:rsidR="00E15EF9" w:rsidRDefault="00E15EF9">
            <w:pPr>
              <w:pStyle w:val="NewNewNewNewNewNewNewNewNewNewNewNewNewNewNewNewNewNewNewNewNewNewNewNewNewNewNewNewNewNewNewNewNewNewNewNewNewNewNew"/>
              <w:spacing w:line="580" w:lineRule="exact"/>
            </w:pPr>
          </w:p>
        </w:tc>
        <w:tc>
          <w:tcPr>
            <w:tcW w:w="4066" w:type="dxa"/>
            <w:gridSpan w:val="2"/>
          </w:tcPr>
          <w:p w14:paraId="1A77822D"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（二）部分公开（区分处理的，只计这一情形，不计其他情形）</w:t>
            </w:r>
          </w:p>
        </w:tc>
        <w:tc>
          <w:tcPr>
            <w:tcW w:w="432" w:type="dxa"/>
          </w:tcPr>
          <w:p w14:paraId="75C9B84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56AEB9D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081CE66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57BF706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66472236"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51F85DD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4033D97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39A97648" w14:textId="77777777">
        <w:trPr>
          <w:trHeight w:val="421"/>
        </w:trPr>
        <w:tc>
          <w:tcPr>
            <w:tcW w:w="510" w:type="dxa"/>
            <w:vMerge/>
          </w:tcPr>
          <w:p w14:paraId="4071DE90" w14:textId="77777777" w:rsidR="00E15EF9" w:rsidRDefault="00E15EF9">
            <w:pPr>
              <w:pStyle w:val="NewNewNewNewNewNewNewNewNewNewNewNewNewNewNewNewNewNewNewNewNewNewNewNewNewNewNewNewNewNewNewNewNewNewNewNewNewNewNew"/>
              <w:spacing w:line="580" w:lineRule="exact"/>
            </w:pPr>
          </w:p>
        </w:tc>
        <w:tc>
          <w:tcPr>
            <w:tcW w:w="1404" w:type="dxa"/>
            <w:vMerge w:val="restart"/>
            <w:vAlign w:val="center"/>
          </w:tcPr>
          <w:p w14:paraId="6B74199E"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（三）不予公开</w:t>
            </w:r>
          </w:p>
        </w:tc>
        <w:tc>
          <w:tcPr>
            <w:tcW w:w="2662" w:type="dxa"/>
          </w:tcPr>
          <w:p w14:paraId="6007C466"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sz w:val="18"/>
                <w:szCs w:val="18"/>
              </w:rPr>
              <w:t>1</w:t>
            </w:r>
            <w:r>
              <w:rPr>
                <w:rFonts w:ascii="宋体" w:hAnsi="宋体" w:hint="eastAsia"/>
                <w:sz w:val="18"/>
                <w:szCs w:val="18"/>
              </w:rPr>
              <w:t>．属于国家秘密</w:t>
            </w:r>
          </w:p>
        </w:tc>
        <w:tc>
          <w:tcPr>
            <w:tcW w:w="432" w:type="dxa"/>
          </w:tcPr>
          <w:p w14:paraId="25065C9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001AD70A"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20B8475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5896A57C"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6576116"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134571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4FFD0B5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54200CD0" w14:textId="77777777">
        <w:trPr>
          <w:trHeight w:val="367"/>
        </w:trPr>
        <w:tc>
          <w:tcPr>
            <w:tcW w:w="510" w:type="dxa"/>
            <w:vMerge/>
          </w:tcPr>
          <w:p w14:paraId="352B6D64"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5E1068DF" w14:textId="77777777" w:rsidR="00E15EF9" w:rsidRDefault="00E15EF9">
            <w:pPr>
              <w:pStyle w:val="NewNewNewNewNewNewNewNewNewNewNewNewNewNewNewNewNewNewNewNewNewNewNewNewNewNewNewNewNewNewNewNewNewNewNewNewNewNewNew"/>
              <w:spacing w:line="580" w:lineRule="exact"/>
              <w:rPr>
                <w:rFonts w:ascii="宋体" w:hAnsi="宋体"/>
                <w:sz w:val="18"/>
                <w:szCs w:val="18"/>
              </w:rPr>
            </w:pPr>
          </w:p>
        </w:tc>
        <w:tc>
          <w:tcPr>
            <w:tcW w:w="2662" w:type="dxa"/>
          </w:tcPr>
          <w:p w14:paraId="36942128"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2</w:t>
            </w:r>
            <w:r>
              <w:rPr>
                <w:rFonts w:ascii="宋体" w:hAnsi="宋体" w:hint="eastAsia"/>
                <w:sz w:val="18"/>
                <w:szCs w:val="18"/>
              </w:rPr>
              <w:t>．其他法律行政法规禁止公开</w:t>
            </w:r>
          </w:p>
        </w:tc>
        <w:tc>
          <w:tcPr>
            <w:tcW w:w="432" w:type="dxa"/>
          </w:tcPr>
          <w:p w14:paraId="6BC8D5D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12BFAE6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5E92B2C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3CE27FAC"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5848C67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AF2D36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50A48F7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62E69BC0" w14:textId="77777777">
        <w:trPr>
          <w:trHeight w:val="361"/>
        </w:trPr>
        <w:tc>
          <w:tcPr>
            <w:tcW w:w="510" w:type="dxa"/>
            <w:vMerge/>
          </w:tcPr>
          <w:p w14:paraId="6C985FD3"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2CA120CF"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3C74621E"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3</w:t>
            </w:r>
            <w:r>
              <w:rPr>
                <w:rFonts w:ascii="宋体" w:hAnsi="宋体" w:hint="eastAsia"/>
                <w:sz w:val="18"/>
                <w:szCs w:val="18"/>
              </w:rPr>
              <w:t>．危及“三安全一稳定”</w:t>
            </w:r>
          </w:p>
        </w:tc>
        <w:tc>
          <w:tcPr>
            <w:tcW w:w="432" w:type="dxa"/>
          </w:tcPr>
          <w:p w14:paraId="57E4E63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036103EF"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3BE0988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32484F6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B1C076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D53D49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340FF2E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76FBFFD8" w14:textId="77777777">
        <w:trPr>
          <w:trHeight w:val="343"/>
        </w:trPr>
        <w:tc>
          <w:tcPr>
            <w:tcW w:w="510" w:type="dxa"/>
            <w:vMerge/>
          </w:tcPr>
          <w:p w14:paraId="43F1FD0D"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3585AF92"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64AD3154"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4</w:t>
            </w:r>
            <w:r>
              <w:rPr>
                <w:rFonts w:ascii="宋体" w:hAnsi="宋体" w:hint="eastAsia"/>
                <w:sz w:val="18"/>
                <w:szCs w:val="18"/>
              </w:rPr>
              <w:t>．保护第三方合法权益</w:t>
            </w:r>
          </w:p>
        </w:tc>
        <w:tc>
          <w:tcPr>
            <w:tcW w:w="432" w:type="dxa"/>
          </w:tcPr>
          <w:p w14:paraId="634A53A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3579373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06472BBF"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365E2C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6BAB6F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6409787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5A5E840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43400F1A" w14:textId="77777777">
        <w:trPr>
          <w:trHeight w:val="359"/>
        </w:trPr>
        <w:tc>
          <w:tcPr>
            <w:tcW w:w="510" w:type="dxa"/>
            <w:vMerge/>
          </w:tcPr>
          <w:p w14:paraId="3C92F29C"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6C722F4C"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738D74A3"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5</w:t>
            </w:r>
            <w:r>
              <w:rPr>
                <w:rFonts w:ascii="宋体" w:hAnsi="宋体" w:hint="eastAsia"/>
                <w:sz w:val="18"/>
                <w:szCs w:val="18"/>
              </w:rPr>
              <w:t>．属于三类内部事务信息</w:t>
            </w:r>
          </w:p>
        </w:tc>
        <w:tc>
          <w:tcPr>
            <w:tcW w:w="432" w:type="dxa"/>
          </w:tcPr>
          <w:p w14:paraId="14C07F2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37DA272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471DAB6F"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5846A31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8EC1E3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5503B4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71FE48E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0CC50EDC" w14:textId="77777777">
        <w:trPr>
          <w:trHeight w:val="353"/>
        </w:trPr>
        <w:tc>
          <w:tcPr>
            <w:tcW w:w="510" w:type="dxa"/>
            <w:vMerge/>
          </w:tcPr>
          <w:p w14:paraId="0B90270C"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3436BF97"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3360E198"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6</w:t>
            </w:r>
            <w:r>
              <w:rPr>
                <w:rFonts w:ascii="宋体" w:hAnsi="宋体" w:hint="eastAsia"/>
                <w:sz w:val="18"/>
                <w:szCs w:val="18"/>
              </w:rPr>
              <w:t>．属于四类过程性信息</w:t>
            </w:r>
          </w:p>
        </w:tc>
        <w:tc>
          <w:tcPr>
            <w:tcW w:w="432" w:type="dxa"/>
          </w:tcPr>
          <w:p w14:paraId="26BB409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78AA89F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417AEA9F"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387AA3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69981E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6A1A56A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0F7B6B0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6CC84C2F" w14:textId="77777777">
        <w:trPr>
          <w:trHeight w:val="358"/>
        </w:trPr>
        <w:tc>
          <w:tcPr>
            <w:tcW w:w="510" w:type="dxa"/>
            <w:vMerge/>
          </w:tcPr>
          <w:p w14:paraId="7ED7CD4F"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37EC432A"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7DD978A6"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7</w:t>
            </w:r>
            <w:r>
              <w:rPr>
                <w:rFonts w:ascii="宋体" w:hAnsi="宋体" w:hint="eastAsia"/>
                <w:sz w:val="18"/>
                <w:szCs w:val="18"/>
              </w:rPr>
              <w:t>．属于行政执法案卷</w:t>
            </w:r>
          </w:p>
        </w:tc>
        <w:tc>
          <w:tcPr>
            <w:tcW w:w="432" w:type="dxa"/>
          </w:tcPr>
          <w:p w14:paraId="1AF662B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79356A8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1144C6C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689FB4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4679EE3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4EB3C35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615AA066"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157929BE" w14:textId="77777777">
        <w:trPr>
          <w:trHeight w:val="363"/>
        </w:trPr>
        <w:tc>
          <w:tcPr>
            <w:tcW w:w="510" w:type="dxa"/>
            <w:vMerge/>
          </w:tcPr>
          <w:p w14:paraId="5B1F8CD3"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646A6E44"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62150AF5"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8</w:t>
            </w:r>
            <w:r>
              <w:rPr>
                <w:rFonts w:ascii="宋体" w:hAnsi="宋体" w:hint="eastAsia"/>
                <w:sz w:val="18"/>
                <w:szCs w:val="18"/>
              </w:rPr>
              <w:t>．属于行政查询事项</w:t>
            </w:r>
          </w:p>
        </w:tc>
        <w:tc>
          <w:tcPr>
            <w:tcW w:w="432" w:type="dxa"/>
          </w:tcPr>
          <w:p w14:paraId="5C52343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58A917D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6A03627F"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EE69D7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033DDB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30CC5B4A"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2AD7021F"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0361B0FF" w14:textId="77777777">
        <w:trPr>
          <w:trHeight w:val="356"/>
        </w:trPr>
        <w:tc>
          <w:tcPr>
            <w:tcW w:w="510" w:type="dxa"/>
            <w:vMerge/>
          </w:tcPr>
          <w:p w14:paraId="644326A1" w14:textId="77777777" w:rsidR="00E15EF9" w:rsidRDefault="00E15EF9">
            <w:pPr>
              <w:pStyle w:val="NewNewNewNewNewNewNewNewNewNewNewNewNewNewNewNewNewNewNewNewNewNewNewNewNewNewNewNewNewNewNewNewNewNewNewNewNewNewNew"/>
              <w:spacing w:line="580" w:lineRule="exact"/>
            </w:pPr>
          </w:p>
        </w:tc>
        <w:tc>
          <w:tcPr>
            <w:tcW w:w="1404" w:type="dxa"/>
            <w:vMerge w:val="restart"/>
            <w:vAlign w:val="center"/>
          </w:tcPr>
          <w:p w14:paraId="7F2DC8B3" w14:textId="77777777" w:rsidR="00E15EF9" w:rsidRDefault="00F248A6">
            <w:pPr>
              <w:pStyle w:val="NewNewNewNewNewNewNewNewNewNewNewNewNewNewNewNewNewNewNewNewNewNewNewNewNewNewNewNewNewNewNewNewNewNewNewNewNewNewNew"/>
              <w:spacing w:line="580" w:lineRule="exact"/>
              <w:rPr>
                <w:sz w:val="18"/>
                <w:szCs w:val="18"/>
              </w:rPr>
            </w:pPr>
            <w:r>
              <w:rPr>
                <w:rFonts w:hint="eastAsia"/>
                <w:sz w:val="18"/>
                <w:szCs w:val="18"/>
              </w:rPr>
              <w:t>（四）无法提供</w:t>
            </w:r>
          </w:p>
        </w:tc>
        <w:tc>
          <w:tcPr>
            <w:tcW w:w="2662" w:type="dxa"/>
          </w:tcPr>
          <w:p w14:paraId="1A796F8B"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1</w:t>
            </w:r>
            <w:r>
              <w:rPr>
                <w:rFonts w:ascii="宋体" w:hAnsi="宋体" w:hint="eastAsia"/>
                <w:sz w:val="18"/>
                <w:szCs w:val="18"/>
              </w:rPr>
              <w:t>．本机关不掌握相关政府信息</w:t>
            </w:r>
          </w:p>
        </w:tc>
        <w:tc>
          <w:tcPr>
            <w:tcW w:w="432" w:type="dxa"/>
          </w:tcPr>
          <w:p w14:paraId="3FB8EC5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3450362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0439460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43FB98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3BBC709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47382BD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50F5DE6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2D03F9D1" w14:textId="77777777">
        <w:trPr>
          <w:trHeight w:val="414"/>
        </w:trPr>
        <w:tc>
          <w:tcPr>
            <w:tcW w:w="510" w:type="dxa"/>
            <w:vMerge/>
          </w:tcPr>
          <w:p w14:paraId="55CFD41E"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2109668E"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00B01F65"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2</w:t>
            </w:r>
            <w:r>
              <w:rPr>
                <w:rFonts w:ascii="宋体" w:hAnsi="宋体" w:hint="eastAsia"/>
                <w:sz w:val="18"/>
                <w:szCs w:val="18"/>
              </w:rPr>
              <w:t>．没有现成信息需要另行制作</w:t>
            </w:r>
          </w:p>
        </w:tc>
        <w:tc>
          <w:tcPr>
            <w:tcW w:w="432" w:type="dxa"/>
          </w:tcPr>
          <w:p w14:paraId="7FB115F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47A3BDD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6FB750F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66A964AC"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B8817F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F0D284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36CE8D0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2E5830B3" w14:textId="77777777">
        <w:trPr>
          <w:trHeight w:val="252"/>
        </w:trPr>
        <w:tc>
          <w:tcPr>
            <w:tcW w:w="510" w:type="dxa"/>
            <w:vMerge/>
          </w:tcPr>
          <w:p w14:paraId="0C937EFA" w14:textId="77777777" w:rsidR="00E15EF9" w:rsidRDefault="00E15EF9">
            <w:pPr>
              <w:pStyle w:val="NewNewNewNewNewNewNewNewNewNewNewNewNewNewNewNewNewNewNewNewNewNewNewNewNewNewNewNewNewNewNewNewNewNewNewNewNewNewNew"/>
              <w:spacing w:line="580" w:lineRule="exact"/>
            </w:pPr>
          </w:p>
        </w:tc>
        <w:tc>
          <w:tcPr>
            <w:tcW w:w="1404" w:type="dxa"/>
            <w:vMerge/>
            <w:vAlign w:val="center"/>
          </w:tcPr>
          <w:p w14:paraId="117AEB34" w14:textId="77777777" w:rsidR="00E15EF9" w:rsidRDefault="00E15EF9">
            <w:pPr>
              <w:pStyle w:val="NewNewNewNewNewNewNewNewNewNewNewNewNewNewNewNewNewNewNewNewNewNewNewNewNewNewNewNewNewNewNewNewNewNewNewNewNewNewNew"/>
              <w:spacing w:line="580" w:lineRule="exact"/>
              <w:rPr>
                <w:sz w:val="18"/>
                <w:szCs w:val="18"/>
              </w:rPr>
            </w:pPr>
          </w:p>
        </w:tc>
        <w:tc>
          <w:tcPr>
            <w:tcW w:w="2662" w:type="dxa"/>
          </w:tcPr>
          <w:p w14:paraId="339DEE14"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3</w:t>
            </w:r>
            <w:r>
              <w:rPr>
                <w:rFonts w:ascii="宋体" w:hAnsi="宋体" w:hint="eastAsia"/>
                <w:sz w:val="18"/>
                <w:szCs w:val="18"/>
              </w:rPr>
              <w:t>．补正后申请内容仍不明确</w:t>
            </w:r>
          </w:p>
        </w:tc>
        <w:tc>
          <w:tcPr>
            <w:tcW w:w="432" w:type="dxa"/>
          </w:tcPr>
          <w:p w14:paraId="4CC333F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77ADFF4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6927DBA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392275C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A0E150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949D2C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70274A3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29F28E33" w14:textId="77777777">
        <w:trPr>
          <w:trHeight w:val="323"/>
        </w:trPr>
        <w:tc>
          <w:tcPr>
            <w:tcW w:w="510" w:type="dxa"/>
            <w:vMerge/>
          </w:tcPr>
          <w:p w14:paraId="08510664" w14:textId="77777777" w:rsidR="00E15EF9" w:rsidRDefault="00E15EF9">
            <w:pPr>
              <w:pStyle w:val="NewNewNewNewNewNewNewNewNewNewNewNewNewNewNewNewNewNewNewNewNewNewNewNewNewNewNewNewNewNewNewNewNewNewNewNewNewNewNew"/>
              <w:spacing w:line="580" w:lineRule="exact"/>
            </w:pPr>
          </w:p>
        </w:tc>
        <w:tc>
          <w:tcPr>
            <w:tcW w:w="1404" w:type="dxa"/>
            <w:vMerge w:val="restart"/>
            <w:vAlign w:val="center"/>
          </w:tcPr>
          <w:p w14:paraId="276EE91F" w14:textId="77777777" w:rsidR="00E15EF9" w:rsidRDefault="00F248A6">
            <w:pPr>
              <w:pStyle w:val="NewNewNewNewNewNewNewNewNewNewNewNewNewNewNewNewNewNewNewNewNewNewNewNewNewNewNewNewNewNewNewNewNewNewNewNewNewNewNew"/>
              <w:spacing w:line="580" w:lineRule="exact"/>
              <w:rPr>
                <w:sz w:val="18"/>
                <w:szCs w:val="18"/>
              </w:rPr>
            </w:pPr>
            <w:r>
              <w:rPr>
                <w:rFonts w:hint="eastAsia"/>
                <w:sz w:val="18"/>
                <w:szCs w:val="18"/>
              </w:rPr>
              <w:t>（五）</w:t>
            </w:r>
            <w:r>
              <w:rPr>
                <w:rFonts w:ascii="宋体" w:hAnsi="宋体" w:hint="eastAsia"/>
                <w:sz w:val="18"/>
                <w:szCs w:val="18"/>
              </w:rPr>
              <w:t>不予处理</w:t>
            </w:r>
          </w:p>
        </w:tc>
        <w:tc>
          <w:tcPr>
            <w:tcW w:w="2662" w:type="dxa"/>
          </w:tcPr>
          <w:p w14:paraId="64F205FA"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1</w:t>
            </w:r>
            <w:r>
              <w:rPr>
                <w:rFonts w:ascii="宋体" w:hAnsi="宋体" w:hint="eastAsia"/>
                <w:sz w:val="18"/>
                <w:szCs w:val="18"/>
              </w:rPr>
              <w:t>．信访举报投诉类申请</w:t>
            </w:r>
          </w:p>
        </w:tc>
        <w:tc>
          <w:tcPr>
            <w:tcW w:w="432" w:type="dxa"/>
          </w:tcPr>
          <w:p w14:paraId="33DC3F1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236DCF3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46B44E9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E380B9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72168B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7B9F0B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33539E7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44902172" w14:textId="77777777">
        <w:trPr>
          <w:trHeight w:val="252"/>
        </w:trPr>
        <w:tc>
          <w:tcPr>
            <w:tcW w:w="510" w:type="dxa"/>
            <w:vMerge/>
          </w:tcPr>
          <w:p w14:paraId="59460DFF" w14:textId="77777777" w:rsidR="00E15EF9" w:rsidRDefault="00E15EF9">
            <w:pPr>
              <w:pStyle w:val="NewNewNewNewNewNewNewNewNewNewNewNewNewNewNewNewNewNewNewNewNewNewNewNewNewNewNewNewNewNewNewNewNewNewNewNewNewNewNew"/>
              <w:spacing w:line="580" w:lineRule="exact"/>
            </w:pPr>
          </w:p>
        </w:tc>
        <w:tc>
          <w:tcPr>
            <w:tcW w:w="1404" w:type="dxa"/>
            <w:vMerge/>
          </w:tcPr>
          <w:p w14:paraId="6F93D6CF" w14:textId="77777777" w:rsidR="00E15EF9" w:rsidRDefault="00E15EF9">
            <w:pPr>
              <w:pStyle w:val="NewNewNewNewNewNewNewNewNewNewNewNewNewNewNewNewNewNewNewNewNewNewNewNewNewNewNewNewNewNewNewNewNewNewNewNewNewNewNew"/>
              <w:spacing w:line="580" w:lineRule="exact"/>
            </w:pPr>
          </w:p>
        </w:tc>
        <w:tc>
          <w:tcPr>
            <w:tcW w:w="2662" w:type="dxa"/>
          </w:tcPr>
          <w:p w14:paraId="15A4C7FA"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2</w:t>
            </w:r>
            <w:r>
              <w:rPr>
                <w:rFonts w:ascii="宋体" w:hAnsi="宋体" w:hint="eastAsia"/>
                <w:sz w:val="18"/>
                <w:szCs w:val="18"/>
              </w:rPr>
              <w:t>．重复申请</w:t>
            </w:r>
          </w:p>
        </w:tc>
        <w:tc>
          <w:tcPr>
            <w:tcW w:w="432" w:type="dxa"/>
          </w:tcPr>
          <w:p w14:paraId="6D98703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0C153F1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2621A12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32F580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7A51446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ABB3736"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1B41C0DA"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604946F3" w14:textId="77777777">
        <w:trPr>
          <w:trHeight w:val="331"/>
        </w:trPr>
        <w:tc>
          <w:tcPr>
            <w:tcW w:w="510" w:type="dxa"/>
            <w:vMerge/>
          </w:tcPr>
          <w:p w14:paraId="685FD95E" w14:textId="77777777" w:rsidR="00E15EF9" w:rsidRDefault="00E15EF9">
            <w:pPr>
              <w:pStyle w:val="NewNewNewNewNewNewNewNewNewNewNewNewNewNewNewNewNewNewNewNewNewNewNewNewNewNewNewNewNewNewNewNewNewNewNewNewNewNewNew"/>
              <w:spacing w:line="580" w:lineRule="exact"/>
            </w:pPr>
          </w:p>
        </w:tc>
        <w:tc>
          <w:tcPr>
            <w:tcW w:w="1404" w:type="dxa"/>
            <w:vMerge/>
          </w:tcPr>
          <w:p w14:paraId="4022EBE0" w14:textId="77777777" w:rsidR="00E15EF9" w:rsidRDefault="00E15EF9">
            <w:pPr>
              <w:pStyle w:val="NewNewNewNewNewNewNewNewNewNewNewNewNewNewNewNewNewNewNewNewNewNewNewNewNewNewNewNewNewNewNewNewNewNewNewNewNewNewNew"/>
              <w:spacing w:line="580" w:lineRule="exact"/>
            </w:pPr>
          </w:p>
        </w:tc>
        <w:tc>
          <w:tcPr>
            <w:tcW w:w="2662" w:type="dxa"/>
          </w:tcPr>
          <w:p w14:paraId="16BFCC77"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sz w:val="18"/>
                <w:szCs w:val="18"/>
              </w:rPr>
              <w:t>3</w:t>
            </w:r>
            <w:r>
              <w:rPr>
                <w:rFonts w:ascii="宋体" w:hAnsi="宋体" w:hint="eastAsia"/>
                <w:sz w:val="18"/>
                <w:szCs w:val="18"/>
              </w:rPr>
              <w:t>．要求提供公开出版物</w:t>
            </w:r>
          </w:p>
        </w:tc>
        <w:tc>
          <w:tcPr>
            <w:tcW w:w="432" w:type="dxa"/>
          </w:tcPr>
          <w:p w14:paraId="5713ADC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28FE55C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402D8CC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E7DC3AC"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9C8651E"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7DBFC4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1D69009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6D08720E" w14:textId="77777777">
        <w:trPr>
          <w:trHeight w:val="359"/>
        </w:trPr>
        <w:tc>
          <w:tcPr>
            <w:tcW w:w="510" w:type="dxa"/>
            <w:vMerge/>
          </w:tcPr>
          <w:p w14:paraId="7633AFCA" w14:textId="77777777" w:rsidR="00E15EF9" w:rsidRDefault="00E15EF9">
            <w:pPr>
              <w:pStyle w:val="NewNewNewNewNewNewNewNewNewNewNewNewNewNewNewNewNewNewNewNewNewNewNewNewNewNewNewNewNewNewNewNewNewNewNewNewNewNewNew"/>
              <w:spacing w:line="580" w:lineRule="exact"/>
            </w:pPr>
          </w:p>
        </w:tc>
        <w:tc>
          <w:tcPr>
            <w:tcW w:w="1404" w:type="dxa"/>
            <w:vMerge/>
          </w:tcPr>
          <w:p w14:paraId="37EBDE95" w14:textId="77777777" w:rsidR="00E15EF9" w:rsidRDefault="00E15EF9">
            <w:pPr>
              <w:pStyle w:val="NewNewNewNewNewNewNewNewNewNewNewNewNewNewNewNewNewNewNewNewNewNewNewNewNewNewNewNewNewNewNewNewNewNewNewNewNewNewNew"/>
              <w:spacing w:line="580" w:lineRule="exact"/>
            </w:pPr>
          </w:p>
        </w:tc>
        <w:tc>
          <w:tcPr>
            <w:tcW w:w="2662" w:type="dxa"/>
          </w:tcPr>
          <w:p w14:paraId="6EC6B9E4" w14:textId="77777777" w:rsidR="00E15EF9" w:rsidRDefault="00F248A6">
            <w:pPr>
              <w:pStyle w:val="NewNewNewNewNewNewNewNewNewNewNewNewNewNewNewNewNewNewNewNewNewNewNewNewNewNewNewNewNewNewNewNewNewNewNewNewNewNewNew"/>
              <w:spacing w:line="580" w:lineRule="exact"/>
              <w:rPr>
                <w:rFonts w:ascii="宋体" w:hAnsi="宋体"/>
                <w:sz w:val="18"/>
                <w:szCs w:val="18"/>
              </w:rPr>
            </w:pPr>
            <w:r>
              <w:rPr>
                <w:rFonts w:ascii="宋体" w:hAnsi="宋体" w:hint="eastAsia"/>
                <w:sz w:val="18"/>
                <w:szCs w:val="18"/>
              </w:rPr>
              <w:t>4</w:t>
            </w:r>
            <w:r>
              <w:rPr>
                <w:rFonts w:ascii="宋体" w:hAnsi="宋体" w:hint="eastAsia"/>
                <w:sz w:val="18"/>
                <w:szCs w:val="18"/>
              </w:rPr>
              <w:t>．无正当理由大量反复申请</w:t>
            </w:r>
          </w:p>
        </w:tc>
        <w:tc>
          <w:tcPr>
            <w:tcW w:w="432" w:type="dxa"/>
          </w:tcPr>
          <w:p w14:paraId="58D64FC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30BF20CB"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2F59D8A0"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24D8338A"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153DFE9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065BB475"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07268D5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409D5828" w14:textId="77777777">
        <w:trPr>
          <w:trHeight w:val="495"/>
        </w:trPr>
        <w:tc>
          <w:tcPr>
            <w:tcW w:w="510" w:type="dxa"/>
            <w:vMerge/>
          </w:tcPr>
          <w:p w14:paraId="780C792B" w14:textId="77777777" w:rsidR="00E15EF9" w:rsidRDefault="00E15EF9">
            <w:pPr>
              <w:pStyle w:val="NewNewNewNewNewNewNewNewNewNewNewNewNewNewNewNewNewNewNewNewNewNewNewNewNewNewNewNewNewNewNewNewNewNewNewNewNewNewNew"/>
              <w:spacing w:line="580" w:lineRule="exact"/>
            </w:pPr>
          </w:p>
        </w:tc>
        <w:tc>
          <w:tcPr>
            <w:tcW w:w="1404" w:type="dxa"/>
            <w:vMerge/>
          </w:tcPr>
          <w:p w14:paraId="11917104" w14:textId="77777777" w:rsidR="00E15EF9" w:rsidRDefault="00E15EF9">
            <w:pPr>
              <w:pStyle w:val="NewNewNewNewNewNewNewNewNewNewNewNewNewNewNewNewNewNewNewNewNewNewNewNewNewNewNewNewNewNewNewNewNewNewNewNewNewNewNew"/>
              <w:spacing w:line="580" w:lineRule="exact"/>
            </w:pPr>
          </w:p>
        </w:tc>
        <w:tc>
          <w:tcPr>
            <w:tcW w:w="2662" w:type="dxa"/>
          </w:tcPr>
          <w:p w14:paraId="13A96CD0" w14:textId="77777777" w:rsidR="00E15EF9" w:rsidRDefault="00F248A6">
            <w:pPr>
              <w:pStyle w:val="NewNewNewNewNewNewNewNewNewNewNewNewNewNewNewNewNewNewNewNewNewNewNewNewNewNewNewNewNewNewNewNewNewNewNewNewNewNewNew"/>
              <w:spacing w:line="580" w:lineRule="exact"/>
              <w:ind w:left="180"/>
              <w:rPr>
                <w:rFonts w:ascii="宋体" w:hAnsi="宋体"/>
                <w:sz w:val="18"/>
                <w:szCs w:val="18"/>
              </w:rPr>
            </w:pPr>
            <w:r>
              <w:rPr>
                <w:rFonts w:ascii="宋体" w:hAnsi="宋体" w:hint="eastAsia"/>
                <w:sz w:val="18"/>
                <w:szCs w:val="18"/>
              </w:rPr>
              <w:t>5</w:t>
            </w:r>
            <w:r>
              <w:rPr>
                <w:rFonts w:ascii="宋体" w:hAnsi="宋体" w:hint="eastAsia"/>
                <w:sz w:val="18"/>
                <w:szCs w:val="18"/>
              </w:rPr>
              <w:t>．要求行政机关确认或重新出具已获取信息</w:t>
            </w:r>
          </w:p>
        </w:tc>
        <w:tc>
          <w:tcPr>
            <w:tcW w:w="432" w:type="dxa"/>
          </w:tcPr>
          <w:p w14:paraId="65C0308A"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19131B31"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0D06E05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5BD97CF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419CDAC4"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3981576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3203388D"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177C47A2" w14:textId="77777777">
        <w:trPr>
          <w:trHeight w:val="399"/>
        </w:trPr>
        <w:tc>
          <w:tcPr>
            <w:tcW w:w="510" w:type="dxa"/>
          </w:tcPr>
          <w:p w14:paraId="6F4BD5B0" w14:textId="77777777" w:rsidR="00E15EF9" w:rsidRDefault="00E15EF9">
            <w:pPr>
              <w:pStyle w:val="NewNewNewNewNewNewNewNewNewNewNewNewNewNewNewNewNewNewNewNewNewNewNewNewNewNewNewNewNewNewNewNewNewNewNewNewNewNewNew"/>
              <w:spacing w:line="580" w:lineRule="exact"/>
            </w:pPr>
          </w:p>
        </w:tc>
        <w:tc>
          <w:tcPr>
            <w:tcW w:w="4066" w:type="dxa"/>
            <w:gridSpan w:val="2"/>
            <w:vAlign w:val="center"/>
          </w:tcPr>
          <w:p w14:paraId="4B51B500" w14:textId="77777777" w:rsidR="00E15EF9" w:rsidRDefault="00F248A6">
            <w:pPr>
              <w:pStyle w:val="NewNewNewNewNewNewNewNewNewNewNewNewNewNewNewNewNewNewNewNewNewNewNewNewNewNewNewNewNewNewNewNewNewNewNewNewNewNewNew"/>
              <w:spacing w:line="580" w:lineRule="exact"/>
              <w:rPr>
                <w:sz w:val="18"/>
                <w:szCs w:val="18"/>
              </w:rPr>
            </w:pPr>
            <w:r>
              <w:rPr>
                <w:rFonts w:hint="eastAsia"/>
                <w:sz w:val="18"/>
                <w:szCs w:val="18"/>
              </w:rPr>
              <w:t>（六）其他处理</w:t>
            </w:r>
          </w:p>
        </w:tc>
        <w:tc>
          <w:tcPr>
            <w:tcW w:w="432" w:type="dxa"/>
          </w:tcPr>
          <w:p w14:paraId="1899A8C7"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59ECA3B9"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7" w:type="dxa"/>
          </w:tcPr>
          <w:p w14:paraId="6651CA5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6ACC7F83"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4244B3DC"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638" w:type="dxa"/>
          </w:tcPr>
          <w:p w14:paraId="60B4CEB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764" w:type="dxa"/>
          </w:tcPr>
          <w:p w14:paraId="136B53D8"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r w:rsidR="00E15EF9" w14:paraId="39A4814C" w14:textId="77777777">
        <w:trPr>
          <w:trHeight w:val="358"/>
        </w:trPr>
        <w:tc>
          <w:tcPr>
            <w:tcW w:w="510" w:type="dxa"/>
          </w:tcPr>
          <w:p w14:paraId="15D4D43E" w14:textId="77777777" w:rsidR="00E15EF9" w:rsidRDefault="00E15EF9">
            <w:pPr>
              <w:pStyle w:val="NewNewNewNewNewNewNewNewNewNewNewNewNewNewNewNewNewNewNewNewNewNewNewNewNewNewNewNewNewNewNewNewNewNewNewNewNewNewNew"/>
              <w:spacing w:line="580" w:lineRule="exact"/>
            </w:pPr>
          </w:p>
        </w:tc>
        <w:tc>
          <w:tcPr>
            <w:tcW w:w="4066" w:type="dxa"/>
            <w:gridSpan w:val="2"/>
            <w:vAlign w:val="center"/>
          </w:tcPr>
          <w:p w14:paraId="20DEFF74" w14:textId="77777777" w:rsidR="00E15EF9" w:rsidRDefault="00F248A6">
            <w:pPr>
              <w:pStyle w:val="NewNewNewNewNewNewNewNewNewNewNewNewNewNewNewNewNewNewNewNewNewNewNewNewNewNewNewNewNewNewNewNewNewNewNewNewNewNewNew"/>
              <w:spacing w:line="580" w:lineRule="exact"/>
              <w:rPr>
                <w:sz w:val="18"/>
                <w:szCs w:val="18"/>
              </w:rPr>
            </w:pPr>
            <w:r>
              <w:rPr>
                <w:rFonts w:hint="eastAsia"/>
                <w:sz w:val="18"/>
                <w:szCs w:val="18"/>
              </w:rPr>
              <w:t>（七）总计</w:t>
            </w:r>
          </w:p>
        </w:tc>
        <w:tc>
          <w:tcPr>
            <w:tcW w:w="432" w:type="dxa"/>
          </w:tcPr>
          <w:p w14:paraId="25FAD012"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22</w:t>
            </w:r>
          </w:p>
        </w:tc>
        <w:tc>
          <w:tcPr>
            <w:tcW w:w="477" w:type="dxa"/>
          </w:tcPr>
          <w:p w14:paraId="220D0E98"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c>
          <w:tcPr>
            <w:tcW w:w="637" w:type="dxa"/>
          </w:tcPr>
          <w:p w14:paraId="69F59EB4"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c>
          <w:tcPr>
            <w:tcW w:w="638" w:type="dxa"/>
          </w:tcPr>
          <w:p w14:paraId="0ED65628"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c>
          <w:tcPr>
            <w:tcW w:w="638" w:type="dxa"/>
          </w:tcPr>
          <w:p w14:paraId="4FB3EC2F"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c>
          <w:tcPr>
            <w:tcW w:w="638" w:type="dxa"/>
          </w:tcPr>
          <w:p w14:paraId="4478B4FE" w14:textId="77777777" w:rsidR="00E15EF9" w:rsidRDefault="00E15EF9">
            <w:pPr>
              <w:pStyle w:val="NewNewNewNewNewNewNewNewNewNewNewNewNewNewNewNewNewNewNewNewNewNewNewNewNewNewNewNewNewNewNewNewNewNew"/>
              <w:spacing w:line="580" w:lineRule="exact"/>
              <w:jc w:val="center"/>
              <w:rPr>
                <w:rFonts w:ascii="宋体" w:hAnsi="宋体"/>
                <w:szCs w:val="24"/>
              </w:rPr>
            </w:pPr>
          </w:p>
        </w:tc>
        <w:tc>
          <w:tcPr>
            <w:tcW w:w="764" w:type="dxa"/>
          </w:tcPr>
          <w:p w14:paraId="65C46005"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22</w:t>
            </w:r>
          </w:p>
        </w:tc>
      </w:tr>
      <w:tr w:rsidR="00E15EF9" w14:paraId="1A0CD202" w14:textId="77777777">
        <w:trPr>
          <w:trHeight w:val="260"/>
        </w:trPr>
        <w:tc>
          <w:tcPr>
            <w:tcW w:w="4576" w:type="dxa"/>
            <w:gridSpan w:val="3"/>
            <w:vAlign w:val="center"/>
          </w:tcPr>
          <w:p w14:paraId="77012682" w14:textId="77777777" w:rsidR="00E15EF9" w:rsidRDefault="00F248A6">
            <w:pPr>
              <w:pStyle w:val="NewNewNewNewNewNewNewNewNewNewNewNewNewNewNewNewNewNewNewNewNewNewNewNewNewNewNewNewNewNewNewNewNewNewNewNewNewNewNew"/>
              <w:spacing w:line="580" w:lineRule="exact"/>
            </w:pPr>
            <w:r>
              <w:rPr>
                <w:rFonts w:hint="eastAsia"/>
              </w:rPr>
              <w:t>四、结转下年度继续办理</w:t>
            </w:r>
          </w:p>
        </w:tc>
        <w:tc>
          <w:tcPr>
            <w:tcW w:w="432" w:type="dxa"/>
          </w:tcPr>
          <w:p w14:paraId="022F4AA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c>
          <w:tcPr>
            <w:tcW w:w="477" w:type="dxa"/>
          </w:tcPr>
          <w:p w14:paraId="6B4ED0A3" w14:textId="77777777" w:rsidR="00E15EF9" w:rsidRDefault="00E15EF9">
            <w:pPr>
              <w:pStyle w:val="NewNewNewNewNewNewNewNewNewNewNewNewNewNewNewNewNewNewNewNewNewNewNewNewNewNewNewNewNewNewNewNewNewNewNewNewNewNewNew"/>
              <w:spacing w:line="580" w:lineRule="exact"/>
            </w:pPr>
          </w:p>
        </w:tc>
        <w:tc>
          <w:tcPr>
            <w:tcW w:w="637" w:type="dxa"/>
          </w:tcPr>
          <w:p w14:paraId="49A6E85D" w14:textId="77777777" w:rsidR="00E15EF9" w:rsidRDefault="00E15EF9">
            <w:pPr>
              <w:pStyle w:val="NewNewNewNewNewNewNewNewNewNewNewNewNewNewNewNewNewNewNewNewNewNewNewNewNewNewNewNewNewNewNewNewNewNewNewNewNewNewNew"/>
              <w:spacing w:line="580" w:lineRule="exact"/>
            </w:pPr>
          </w:p>
        </w:tc>
        <w:tc>
          <w:tcPr>
            <w:tcW w:w="638" w:type="dxa"/>
          </w:tcPr>
          <w:p w14:paraId="232D1EF7" w14:textId="77777777" w:rsidR="00E15EF9" w:rsidRDefault="00E15EF9">
            <w:pPr>
              <w:pStyle w:val="NewNewNewNewNewNewNewNewNewNewNewNewNewNewNewNewNewNewNewNewNewNewNewNewNewNewNewNewNewNewNewNewNewNewNewNewNewNewNew"/>
              <w:spacing w:line="580" w:lineRule="exact"/>
            </w:pPr>
          </w:p>
        </w:tc>
        <w:tc>
          <w:tcPr>
            <w:tcW w:w="638" w:type="dxa"/>
          </w:tcPr>
          <w:p w14:paraId="1509A1C8" w14:textId="77777777" w:rsidR="00E15EF9" w:rsidRDefault="00E15EF9">
            <w:pPr>
              <w:pStyle w:val="NewNewNewNewNewNewNewNewNewNewNewNewNewNewNewNewNewNewNewNewNewNewNewNewNewNewNewNewNewNewNewNewNewNewNewNewNewNewNew"/>
              <w:spacing w:line="580" w:lineRule="exact"/>
            </w:pPr>
          </w:p>
        </w:tc>
        <w:tc>
          <w:tcPr>
            <w:tcW w:w="638" w:type="dxa"/>
          </w:tcPr>
          <w:p w14:paraId="2D90240A" w14:textId="77777777" w:rsidR="00E15EF9" w:rsidRDefault="00E15EF9">
            <w:pPr>
              <w:pStyle w:val="NewNewNewNewNewNewNewNewNewNewNewNewNewNewNewNewNewNewNewNewNewNewNewNewNewNewNewNewNewNewNewNewNewNewNewNewNewNewNew"/>
              <w:spacing w:line="580" w:lineRule="exact"/>
            </w:pPr>
          </w:p>
        </w:tc>
        <w:tc>
          <w:tcPr>
            <w:tcW w:w="764" w:type="dxa"/>
          </w:tcPr>
          <w:p w14:paraId="0DC357D2" w14:textId="77777777" w:rsidR="00E15EF9" w:rsidRDefault="00F248A6">
            <w:pPr>
              <w:pStyle w:val="NewNewNewNewNewNewNewNewNewNewNewNewNewNewNewNewNewNewNewNewNewNewNewNewNewNewNewNewNewNewNewNewNewNewNewNewNewNewNew"/>
              <w:spacing w:line="580" w:lineRule="exact"/>
            </w:pPr>
            <w:r>
              <w:rPr>
                <w:rFonts w:hint="eastAsia"/>
              </w:rPr>
              <w:t>0</w:t>
            </w:r>
          </w:p>
        </w:tc>
      </w:tr>
    </w:tbl>
    <w:p w14:paraId="78E14B79" w14:textId="77777777" w:rsidR="00E15EF9" w:rsidRDefault="00F248A6">
      <w:pPr>
        <w:spacing w:line="580" w:lineRule="exact"/>
        <w:ind w:firstLineChars="200" w:firstLine="640"/>
        <w:rPr>
          <w:rStyle w:val="NormalCharacter"/>
          <w:rFonts w:ascii="黑体" w:eastAsia="黑体" w:hAnsi="黑体"/>
          <w:b/>
          <w:sz w:val="28"/>
          <w:szCs w:val="28"/>
        </w:rPr>
      </w:pPr>
      <w:r>
        <w:rPr>
          <w:rStyle w:val="NormalCharacter"/>
          <w:rFonts w:ascii="黑体" w:eastAsia="黑体" w:hAnsi="黑体" w:cs="黑体" w:hint="eastAsia"/>
          <w:bCs/>
          <w:sz w:val="32"/>
          <w:szCs w:val="32"/>
        </w:rPr>
        <w:t>四、政府信息公开行政复议、行政诉讼情况</w:t>
      </w:r>
      <w:r>
        <w:rPr>
          <w:rStyle w:val="NormalCharacter"/>
          <w:rFonts w:ascii="黑体" w:eastAsia="黑体" w:hAnsi="黑体" w:cs="黑体" w:hint="eastAsia"/>
          <w:bCs/>
          <w:sz w:val="32"/>
          <w:szCs w:val="32"/>
        </w:rPr>
        <w:t xml:space="preserve">  </w:t>
      </w:r>
      <w:r>
        <w:rPr>
          <w:rStyle w:val="NormalCharacter"/>
          <w:rFonts w:ascii="黑体" w:eastAsia="黑体" w:hAnsi="黑体" w:cs="黑体" w:hint="eastAsia"/>
          <w:b/>
          <w:sz w:val="32"/>
          <w:szCs w:val="32"/>
        </w:rPr>
        <w:t xml:space="preserve">   </w:t>
      </w:r>
      <w:r>
        <w:rPr>
          <w:rStyle w:val="NormalCharacter"/>
          <w:rFonts w:ascii="黑体" w:eastAsia="黑体" w:hAnsi="黑体" w:hint="eastAsia"/>
          <w:b/>
          <w:sz w:val="32"/>
          <w:szCs w:val="32"/>
        </w:rPr>
        <w:t xml:space="preserve">     </w:t>
      </w:r>
      <w:r>
        <w:rPr>
          <w:rStyle w:val="NormalCharacter"/>
          <w:rFonts w:ascii="黑体" w:eastAsia="黑体" w:hAnsi="黑体" w:hint="eastAsia"/>
          <w:b/>
          <w:sz w:val="28"/>
          <w:szCs w:val="28"/>
        </w:rPr>
        <w:t xml:space="preserve">                         </w:t>
      </w:r>
    </w:p>
    <w:tbl>
      <w:tblPr>
        <w:tblpPr w:leftFromText="180" w:rightFromText="180" w:vertAnchor="text" w:horzAnchor="page" w:tblpX="1601" w:tblpY="441"/>
        <w:tblOverlap w:val="never"/>
        <w:tblW w:w="8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0"/>
        <w:gridCol w:w="791"/>
        <w:gridCol w:w="506"/>
        <w:gridCol w:w="588"/>
        <w:gridCol w:w="503"/>
        <w:gridCol w:w="601"/>
        <w:gridCol w:w="599"/>
        <w:gridCol w:w="601"/>
        <w:gridCol w:w="598"/>
        <w:gridCol w:w="480"/>
        <w:gridCol w:w="721"/>
        <w:gridCol w:w="550"/>
        <w:gridCol w:w="649"/>
        <w:gridCol w:w="601"/>
        <w:gridCol w:w="340"/>
      </w:tblGrid>
      <w:tr w:rsidR="00E15EF9" w14:paraId="057C8203" w14:textId="77777777">
        <w:trPr>
          <w:trHeight w:val="517"/>
        </w:trPr>
        <w:tc>
          <w:tcPr>
            <w:tcW w:w="3178" w:type="dxa"/>
            <w:gridSpan w:val="5"/>
            <w:tcBorders>
              <w:top w:val="single" w:sz="4" w:space="0" w:color="000000"/>
              <w:left w:val="single" w:sz="4" w:space="0" w:color="000000"/>
              <w:bottom w:val="single" w:sz="4" w:space="0" w:color="000000"/>
              <w:right w:val="single" w:sz="4" w:space="0" w:color="000000"/>
            </w:tcBorders>
            <w:vAlign w:val="center"/>
          </w:tcPr>
          <w:p w14:paraId="76195C5C" w14:textId="77777777" w:rsidR="00E15EF9" w:rsidRDefault="00F248A6">
            <w:pPr>
              <w:pStyle w:val="NewNewNewNewNewNewNewNewNewNewNewNewNewNewNewNewNewNewNewNewNewNewNewNewNewNewNewNewNewNewNewNewNewNewNewNewNewNew"/>
              <w:spacing w:line="580" w:lineRule="exact"/>
              <w:jc w:val="center"/>
              <w:rPr>
                <w:rStyle w:val="NormalCharacter"/>
                <w:szCs w:val="21"/>
              </w:rPr>
            </w:pPr>
            <w:r>
              <w:rPr>
                <w:rStyle w:val="NormalCharacter"/>
                <w:szCs w:val="21"/>
              </w:rPr>
              <w:t>行政复议</w:t>
            </w:r>
          </w:p>
        </w:tc>
        <w:tc>
          <w:tcPr>
            <w:tcW w:w="5740" w:type="dxa"/>
            <w:gridSpan w:val="10"/>
            <w:tcBorders>
              <w:top w:val="single" w:sz="4" w:space="0" w:color="000000"/>
              <w:left w:val="single" w:sz="4" w:space="0" w:color="000000"/>
              <w:bottom w:val="single" w:sz="4" w:space="0" w:color="000000"/>
              <w:right w:val="single" w:sz="4" w:space="0" w:color="000000"/>
            </w:tcBorders>
            <w:vAlign w:val="center"/>
          </w:tcPr>
          <w:p w14:paraId="45F93BEB" w14:textId="77777777" w:rsidR="00E15EF9" w:rsidRDefault="00F248A6">
            <w:pPr>
              <w:pStyle w:val="NewNewNewNewNewNewNewNewNewNewNewNewNewNewNewNewNewNewNewNewNewNewNewNewNewNewNewNewNewNewNewNewNewNewNewNewNewNew"/>
              <w:spacing w:line="580" w:lineRule="exact"/>
              <w:jc w:val="center"/>
              <w:rPr>
                <w:rStyle w:val="NormalCharacter"/>
                <w:szCs w:val="21"/>
              </w:rPr>
            </w:pPr>
            <w:r>
              <w:rPr>
                <w:rStyle w:val="NormalCharacter"/>
                <w:szCs w:val="21"/>
              </w:rPr>
              <w:t>行政诉讼</w:t>
            </w:r>
          </w:p>
        </w:tc>
      </w:tr>
      <w:tr w:rsidR="00E15EF9" w14:paraId="55762A74" w14:textId="77777777">
        <w:trPr>
          <w:trHeight w:val="517"/>
        </w:trPr>
        <w:tc>
          <w:tcPr>
            <w:tcW w:w="790" w:type="dxa"/>
            <w:vMerge w:val="restart"/>
            <w:tcBorders>
              <w:top w:val="single" w:sz="4" w:space="0" w:color="000000"/>
              <w:left w:val="single" w:sz="4" w:space="0" w:color="000000"/>
              <w:bottom w:val="single" w:sz="4" w:space="0" w:color="000000"/>
              <w:right w:val="single" w:sz="4" w:space="0" w:color="000000"/>
            </w:tcBorders>
            <w:vAlign w:val="center"/>
          </w:tcPr>
          <w:p w14:paraId="14946630"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结果维持</w:t>
            </w:r>
          </w:p>
        </w:tc>
        <w:tc>
          <w:tcPr>
            <w:tcW w:w="791" w:type="dxa"/>
            <w:vMerge w:val="restart"/>
            <w:tcBorders>
              <w:top w:val="single" w:sz="4" w:space="0" w:color="000000"/>
              <w:left w:val="single" w:sz="4" w:space="0" w:color="000000"/>
              <w:bottom w:val="single" w:sz="4" w:space="0" w:color="000000"/>
              <w:right w:val="single" w:sz="4" w:space="0" w:color="000000"/>
            </w:tcBorders>
            <w:vAlign w:val="center"/>
          </w:tcPr>
          <w:p w14:paraId="1C2102A7"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结果纠正</w:t>
            </w:r>
          </w:p>
        </w:tc>
        <w:tc>
          <w:tcPr>
            <w:tcW w:w="506" w:type="dxa"/>
            <w:vMerge w:val="restart"/>
            <w:tcBorders>
              <w:top w:val="single" w:sz="4" w:space="0" w:color="000000"/>
              <w:left w:val="single" w:sz="4" w:space="0" w:color="000000"/>
              <w:bottom w:val="single" w:sz="4" w:space="0" w:color="000000"/>
              <w:right w:val="single" w:sz="4" w:space="0" w:color="000000"/>
            </w:tcBorders>
            <w:vAlign w:val="center"/>
          </w:tcPr>
          <w:p w14:paraId="396F7186"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其他结果</w:t>
            </w:r>
          </w:p>
        </w:tc>
        <w:tc>
          <w:tcPr>
            <w:tcW w:w="588" w:type="dxa"/>
            <w:vMerge w:val="restart"/>
            <w:tcBorders>
              <w:top w:val="single" w:sz="4" w:space="0" w:color="000000"/>
              <w:left w:val="single" w:sz="4" w:space="0" w:color="000000"/>
              <w:bottom w:val="single" w:sz="4" w:space="0" w:color="000000"/>
              <w:right w:val="single" w:sz="4" w:space="0" w:color="000000"/>
            </w:tcBorders>
            <w:vAlign w:val="center"/>
          </w:tcPr>
          <w:p w14:paraId="0362E5A5"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尚未</w:t>
            </w:r>
          </w:p>
          <w:p w14:paraId="041094C1"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审结</w:t>
            </w:r>
          </w:p>
        </w:tc>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0B27713B"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总计</w:t>
            </w:r>
          </w:p>
        </w:tc>
        <w:tc>
          <w:tcPr>
            <w:tcW w:w="2879" w:type="dxa"/>
            <w:gridSpan w:val="5"/>
            <w:tcBorders>
              <w:top w:val="single" w:sz="4" w:space="0" w:color="000000"/>
              <w:left w:val="single" w:sz="4" w:space="0" w:color="000000"/>
              <w:bottom w:val="single" w:sz="4" w:space="0" w:color="000000"/>
              <w:right w:val="single" w:sz="4" w:space="0" w:color="000000"/>
            </w:tcBorders>
            <w:vAlign w:val="center"/>
          </w:tcPr>
          <w:p w14:paraId="032F91FE"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未经复议直接起诉</w:t>
            </w:r>
          </w:p>
        </w:tc>
        <w:tc>
          <w:tcPr>
            <w:tcW w:w="2861" w:type="dxa"/>
            <w:gridSpan w:val="5"/>
            <w:tcBorders>
              <w:top w:val="single" w:sz="4" w:space="0" w:color="000000"/>
              <w:left w:val="single" w:sz="4" w:space="0" w:color="000000"/>
              <w:bottom w:val="single" w:sz="4" w:space="0" w:color="000000"/>
              <w:right w:val="single" w:sz="4" w:space="0" w:color="000000"/>
            </w:tcBorders>
            <w:vAlign w:val="center"/>
          </w:tcPr>
          <w:p w14:paraId="53008188"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复议后起诉</w:t>
            </w:r>
          </w:p>
        </w:tc>
      </w:tr>
      <w:tr w:rsidR="00E15EF9" w14:paraId="7120945A" w14:textId="77777777">
        <w:trPr>
          <w:trHeight w:val="685"/>
        </w:trPr>
        <w:tc>
          <w:tcPr>
            <w:tcW w:w="790" w:type="dxa"/>
            <w:vMerge/>
            <w:tcBorders>
              <w:top w:val="single" w:sz="4" w:space="0" w:color="000000"/>
              <w:left w:val="single" w:sz="4" w:space="0" w:color="000000"/>
              <w:bottom w:val="single" w:sz="4" w:space="0" w:color="000000"/>
              <w:right w:val="single" w:sz="4" w:space="0" w:color="000000"/>
            </w:tcBorders>
            <w:vAlign w:val="center"/>
          </w:tcPr>
          <w:p w14:paraId="31479223" w14:textId="77777777" w:rsidR="00E15EF9" w:rsidRDefault="00E15EF9">
            <w:pPr>
              <w:pStyle w:val="NewNewNewNewNewNewNewNewNewNewNewNewNewNewNewNewNewNewNewNewNewNewNewNewNewNewNewNewNewNewNewNewNewNewNewNewNewNew"/>
              <w:spacing w:line="580" w:lineRule="exact"/>
              <w:jc w:val="center"/>
              <w:rPr>
                <w:rStyle w:val="NormalCharacter"/>
                <w:sz w:val="18"/>
                <w:szCs w:val="18"/>
              </w:rPr>
            </w:pPr>
          </w:p>
        </w:tc>
        <w:tc>
          <w:tcPr>
            <w:tcW w:w="791" w:type="dxa"/>
            <w:vMerge/>
            <w:tcBorders>
              <w:top w:val="single" w:sz="4" w:space="0" w:color="000000"/>
              <w:left w:val="single" w:sz="4" w:space="0" w:color="000000"/>
              <w:bottom w:val="single" w:sz="4" w:space="0" w:color="000000"/>
              <w:right w:val="single" w:sz="4" w:space="0" w:color="000000"/>
            </w:tcBorders>
            <w:vAlign w:val="center"/>
          </w:tcPr>
          <w:p w14:paraId="21BE1512" w14:textId="77777777" w:rsidR="00E15EF9" w:rsidRDefault="00E15EF9">
            <w:pPr>
              <w:pStyle w:val="NewNewNewNewNewNewNewNewNewNewNewNewNewNewNewNewNewNewNewNewNewNewNewNewNewNewNewNewNewNewNewNewNewNewNewNewNewNew"/>
              <w:spacing w:line="580" w:lineRule="exact"/>
              <w:jc w:val="center"/>
              <w:rPr>
                <w:rStyle w:val="NormalCharacter"/>
                <w:sz w:val="18"/>
                <w:szCs w:val="18"/>
              </w:rPr>
            </w:pPr>
          </w:p>
        </w:tc>
        <w:tc>
          <w:tcPr>
            <w:tcW w:w="506" w:type="dxa"/>
            <w:vMerge/>
            <w:tcBorders>
              <w:top w:val="single" w:sz="4" w:space="0" w:color="000000"/>
              <w:left w:val="single" w:sz="4" w:space="0" w:color="000000"/>
              <w:bottom w:val="single" w:sz="4" w:space="0" w:color="000000"/>
              <w:right w:val="single" w:sz="4" w:space="0" w:color="000000"/>
            </w:tcBorders>
            <w:vAlign w:val="center"/>
          </w:tcPr>
          <w:p w14:paraId="143B0A8A" w14:textId="77777777" w:rsidR="00E15EF9" w:rsidRDefault="00E15EF9">
            <w:pPr>
              <w:pStyle w:val="NewNewNewNewNewNewNewNewNewNewNewNewNewNewNewNewNewNewNewNewNewNewNewNewNewNewNewNewNewNewNewNewNewNewNewNewNewNew"/>
              <w:spacing w:line="580" w:lineRule="exact"/>
              <w:jc w:val="center"/>
              <w:rPr>
                <w:rStyle w:val="NormalCharacter"/>
                <w:sz w:val="18"/>
                <w:szCs w:val="18"/>
              </w:rPr>
            </w:pPr>
          </w:p>
        </w:tc>
        <w:tc>
          <w:tcPr>
            <w:tcW w:w="588" w:type="dxa"/>
            <w:vMerge/>
            <w:tcBorders>
              <w:top w:val="single" w:sz="4" w:space="0" w:color="000000"/>
              <w:left w:val="single" w:sz="4" w:space="0" w:color="000000"/>
              <w:bottom w:val="single" w:sz="4" w:space="0" w:color="000000"/>
              <w:right w:val="single" w:sz="4" w:space="0" w:color="000000"/>
            </w:tcBorders>
            <w:vAlign w:val="center"/>
          </w:tcPr>
          <w:p w14:paraId="3810100C" w14:textId="77777777" w:rsidR="00E15EF9" w:rsidRDefault="00E15EF9">
            <w:pPr>
              <w:pStyle w:val="NewNewNewNewNewNewNewNewNewNewNewNewNewNewNewNewNewNewNewNewNewNewNewNewNewNewNewNewNewNewNewNewNewNewNewNewNewNew"/>
              <w:spacing w:line="580" w:lineRule="exact"/>
              <w:jc w:val="center"/>
              <w:rPr>
                <w:rStyle w:val="NormalCharacter"/>
                <w:sz w:val="18"/>
                <w:szCs w:val="21"/>
              </w:rPr>
            </w:pPr>
          </w:p>
        </w:tc>
        <w:tc>
          <w:tcPr>
            <w:tcW w:w="503" w:type="dxa"/>
            <w:vMerge/>
            <w:tcBorders>
              <w:top w:val="single" w:sz="4" w:space="0" w:color="000000"/>
              <w:left w:val="single" w:sz="4" w:space="0" w:color="000000"/>
              <w:bottom w:val="single" w:sz="4" w:space="0" w:color="000000"/>
              <w:right w:val="single" w:sz="4" w:space="0" w:color="000000"/>
            </w:tcBorders>
            <w:vAlign w:val="center"/>
          </w:tcPr>
          <w:p w14:paraId="5B4473E0" w14:textId="77777777" w:rsidR="00E15EF9" w:rsidRDefault="00E15EF9">
            <w:pPr>
              <w:pStyle w:val="NewNewNewNewNewNewNewNewNewNewNewNewNewNewNewNewNewNewNewNewNewNewNewNewNewNewNewNewNewNewNewNewNewNewNewNewNewNew"/>
              <w:spacing w:line="580" w:lineRule="exact"/>
              <w:jc w:val="center"/>
              <w:rPr>
                <w:rStyle w:val="NormalCharacter"/>
                <w:sz w:val="18"/>
                <w:szCs w:val="21"/>
              </w:rPr>
            </w:pPr>
          </w:p>
        </w:tc>
        <w:tc>
          <w:tcPr>
            <w:tcW w:w="601" w:type="dxa"/>
            <w:tcBorders>
              <w:top w:val="single" w:sz="4" w:space="0" w:color="000000"/>
              <w:left w:val="single" w:sz="4" w:space="0" w:color="000000"/>
              <w:bottom w:val="single" w:sz="4" w:space="0" w:color="000000"/>
              <w:right w:val="single" w:sz="4" w:space="0" w:color="000000"/>
            </w:tcBorders>
            <w:vAlign w:val="center"/>
          </w:tcPr>
          <w:p w14:paraId="6C1E3835"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结果维持</w:t>
            </w:r>
          </w:p>
        </w:tc>
        <w:tc>
          <w:tcPr>
            <w:tcW w:w="599" w:type="dxa"/>
            <w:tcBorders>
              <w:top w:val="single" w:sz="4" w:space="0" w:color="000000"/>
              <w:left w:val="single" w:sz="4" w:space="0" w:color="000000"/>
              <w:bottom w:val="single" w:sz="4" w:space="0" w:color="000000"/>
              <w:right w:val="single" w:sz="4" w:space="0" w:color="000000"/>
            </w:tcBorders>
            <w:vAlign w:val="center"/>
          </w:tcPr>
          <w:p w14:paraId="5E5F2F4E"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结果纠正</w:t>
            </w:r>
          </w:p>
        </w:tc>
        <w:tc>
          <w:tcPr>
            <w:tcW w:w="601" w:type="dxa"/>
            <w:tcBorders>
              <w:top w:val="single" w:sz="4" w:space="0" w:color="000000"/>
              <w:left w:val="single" w:sz="4" w:space="0" w:color="000000"/>
              <w:bottom w:val="single" w:sz="4" w:space="0" w:color="000000"/>
              <w:right w:val="single" w:sz="4" w:space="0" w:color="000000"/>
            </w:tcBorders>
            <w:vAlign w:val="center"/>
          </w:tcPr>
          <w:p w14:paraId="04A6AC77"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其他结果</w:t>
            </w:r>
          </w:p>
        </w:tc>
        <w:tc>
          <w:tcPr>
            <w:tcW w:w="598" w:type="dxa"/>
            <w:tcBorders>
              <w:top w:val="single" w:sz="4" w:space="0" w:color="000000"/>
              <w:left w:val="single" w:sz="4" w:space="0" w:color="000000"/>
              <w:bottom w:val="single" w:sz="4" w:space="0" w:color="000000"/>
              <w:right w:val="single" w:sz="4" w:space="0" w:color="000000"/>
            </w:tcBorders>
            <w:vAlign w:val="center"/>
          </w:tcPr>
          <w:p w14:paraId="0932FEA4"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尚未审结</w:t>
            </w:r>
          </w:p>
        </w:tc>
        <w:tc>
          <w:tcPr>
            <w:tcW w:w="480" w:type="dxa"/>
            <w:tcBorders>
              <w:top w:val="single" w:sz="4" w:space="0" w:color="000000"/>
              <w:left w:val="single" w:sz="4" w:space="0" w:color="000000"/>
              <w:bottom w:val="single" w:sz="4" w:space="0" w:color="000000"/>
              <w:right w:val="single" w:sz="4" w:space="0" w:color="000000"/>
            </w:tcBorders>
            <w:vAlign w:val="center"/>
          </w:tcPr>
          <w:p w14:paraId="045F8FE8"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总计</w:t>
            </w:r>
          </w:p>
        </w:tc>
        <w:tc>
          <w:tcPr>
            <w:tcW w:w="721" w:type="dxa"/>
            <w:tcBorders>
              <w:top w:val="single" w:sz="4" w:space="0" w:color="000000"/>
              <w:left w:val="single" w:sz="4" w:space="0" w:color="000000"/>
              <w:bottom w:val="single" w:sz="4" w:space="0" w:color="000000"/>
              <w:right w:val="single" w:sz="4" w:space="0" w:color="000000"/>
            </w:tcBorders>
            <w:vAlign w:val="center"/>
          </w:tcPr>
          <w:p w14:paraId="61205ED7"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结果维持</w:t>
            </w:r>
          </w:p>
        </w:tc>
        <w:tc>
          <w:tcPr>
            <w:tcW w:w="550" w:type="dxa"/>
            <w:tcBorders>
              <w:top w:val="single" w:sz="4" w:space="0" w:color="000000"/>
              <w:left w:val="single" w:sz="4" w:space="0" w:color="000000"/>
              <w:bottom w:val="single" w:sz="4" w:space="0" w:color="000000"/>
              <w:right w:val="single" w:sz="4" w:space="0" w:color="000000"/>
            </w:tcBorders>
            <w:vAlign w:val="center"/>
          </w:tcPr>
          <w:p w14:paraId="31E35AB6"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结果纠正</w:t>
            </w:r>
          </w:p>
        </w:tc>
        <w:tc>
          <w:tcPr>
            <w:tcW w:w="649" w:type="dxa"/>
            <w:tcBorders>
              <w:top w:val="single" w:sz="4" w:space="0" w:color="000000"/>
              <w:left w:val="single" w:sz="4" w:space="0" w:color="000000"/>
              <w:bottom w:val="single" w:sz="4" w:space="0" w:color="000000"/>
              <w:right w:val="single" w:sz="4" w:space="0" w:color="000000"/>
            </w:tcBorders>
            <w:vAlign w:val="center"/>
          </w:tcPr>
          <w:p w14:paraId="7A1BD493"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其他结果</w:t>
            </w:r>
          </w:p>
        </w:tc>
        <w:tc>
          <w:tcPr>
            <w:tcW w:w="601" w:type="dxa"/>
            <w:tcBorders>
              <w:top w:val="single" w:sz="4" w:space="0" w:color="000000"/>
              <w:left w:val="single" w:sz="4" w:space="0" w:color="000000"/>
              <w:bottom w:val="single" w:sz="4" w:space="0" w:color="000000"/>
              <w:right w:val="single" w:sz="4" w:space="0" w:color="000000"/>
            </w:tcBorders>
            <w:vAlign w:val="center"/>
          </w:tcPr>
          <w:p w14:paraId="18B71127"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尚未审结</w:t>
            </w:r>
          </w:p>
        </w:tc>
        <w:tc>
          <w:tcPr>
            <w:tcW w:w="340" w:type="dxa"/>
            <w:tcBorders>
              <w:top w:val="single" w:sz="4" w:space="0" w:color="000000"/>
              <w:left w:val="single" w:sz="4" w:space="0" w:color="000000"/>
              <w:bottom w:val="single" w:sz="4" w:space="0" w:color="000000"/>
              <w:right w:val="single" w:sz="4" w:space="0" w:color="000000"/>
            </w:tcBorders>
            <w:vAlign w:val="center"/>
          </w:tcPr>
          <w:p w14:paraId="4219C17C" w14:textId="77777777" w:rsidR="00E15EF9" w:rsidRDefault="00F248A6">
            <w:pPr>
              <w:pStyle w:val="NewNewNewNewNewNewNewNewNewNewNewNewNewNewNewNewNewNewNewNewNewNewNewNewNewNewNewNewNewNewNewNewNewNewNewNewNewNew"/>
              <w:spacing w:line="580" w:lineRule="exact"/>
              <w:jc w:val="center"/>
              <w:rPr>
                <w:rStyle w:val="NormalCharacter"/>
                <w:sz w:val="18"/>
                <w:szCs w:val="21"/>
              </w:rPr>
            </w:pPr>
            <w:r>
              <w:rPr>
                <w:rStyle w:val="NormalCharacter"/>
                <w:sz w:val="18"/>
                <w:szCs w:val="21"/>
              </w:rPr>
              <w:t>总计</w:t>
            </w:r>
          </w:p>
        </w:tc>
      </w:tr>
      <w:tr w:rsidR="00E15EF9" w14:paraId="1BB0F4FD" w14:textId="77777777">
        <w:trPr>
          <w:trHeight w:val="543"/>
        </w:trPr>
        <w:tc>
          <w:tcPr>
            <w:tcW w:w="790" w:type="dxa"/>
            <w:tcBorders>
              <w:top w:val="single" w:sz="4" w:space="0" w:color="000000"/>
              <w:left w:val="single" w:sz="4" w:space="0" w:color="000000"/>
              <w:bottom w:val="single" w:sz="4" w:space="0" w:color="000000"/>
              <w:right w:val="single" w:sz="4" w:space="0" w:color="000000"/>
            </w:tcBorders>
            <w:vAlign w:val="center"/>
          </w:tcPr>
          <w:p w14:paraId="09E82687" w14:textId="77777777" w:rsidR="00E15EF9" w:rsidRDefault="00F248A6">
            <w:pPr>
              <w:pStyle w:val="NewNewNewNewNewNewNewNewNewNewNewNewNewNewNewNewNewNewNewNewNewNewNewNewNewNewNewNewNewNewNewNewNewNewNewNewNewNew"/>
              <w:spacing w:line="580" w:lineRule="exact"/>
              <w:jc w:val="center"/>
              <w:rPr>
                <w:rStyle w:val="NormalCharacter"/>
                <w:rFonts w:ascii="仿宋" w:eastAsia="仿宋" w:hAnsi="仿宋" w:cs="仿宋"/>
                <w:sz w:val="18"/>
                <w:szCs w:val="18"/>
              </w:rPr>
            </w:pPr>
            <w:r>
              <w:rPr>
                <w:rStyle w:val="NormalCharacter"/>
                <w:rFonts w:ascii="仿宋" w:eastAsia="仿宋" w:hAnsi="仿宋" w:cs="仿宋" w:hint="eastAsia"/>
                <w:sz w:val="18"/>
                <w:szCs w:val="18"/>
              </w:rPr>
              <w:lastRenderedPageBreak/>
              <w:t>1</w:t>
            </w:r>
          </w:p>
        </w:tc>
        <w:tc>
          <w:tcPr>
            <w:tcW w:w="791" w:type="dxa"/>
            <w:tcBorders>
              <w:top w:val="single" w:sz="4" w:space="0" w:color="000000"/>
              <w:left w:val="single" w:sz="4" w:space="0" w:color="000000"/>
              <w:bottom w:val="single" w:sz="4" w:space="0" w:color="000000"/>
              <w:right w:val="single" w:sz="4" w:space="0" w:color="000000"/>
            </w:tcBorders>
            <w:vAlign w:val="center"/>
          </w:tcPr>
          <w:p w14:paraId="2A1AB6D3" w14:textId="77777777" w:rsidR="00E15EF9" w:rsidRDefault="00F248A6">
            <w:pPr>
              <w:pStyle w:val="NewNewNewNewNewNewNewNewNewNewNewNewNewNewNewNewNewNewNewNewNewNewNewNewNewNewNewNewNewNewNewNewNewNewNewNewNewNew"/>
              <w:spacing w:line="580" w:lineRule="exact"/>
              <w:jc w:val="center"/>
              <w:rPr>
                <w:rStyle w:val="NormalCharacter"/>
                <w:rFonts w:ascii="仿宋" w:eastAsia="仿宋" w:hAnsi="仿宋" w:cs="仿宋"/>
                <w:sz w:val="18"/>
                <w:szCs w:val="18"/>
              </w:rPr>
            </w:pPr>
            <w:r>
              <w:rPr>
                <w:rStyle w:val="NormalCharacter"/>
                <w:rFonts w:ascii="仿宋" w:eastAsia="仿宋" w:hAnsi="仿宋" w:cs="仿宋" w:hint="eastAsia"/>
                <w:sz w:val="18"/>
                <w:szCs w:val="18"/>
              </w:rPr>
              <w:t>0</w:t>
            </w:r>
          </w:p>
        </w:tc>
        <w:tc>
          <w:tcPr>
            <w:tcW w:w="506" w:type="dxa"/>
            <w:tcBorders>
              <w:top w:val="single" w:sz="4" w:space="0" w:color="000000"/>
              <w:left w:val="single" w:sz="4" w:space="0" w:color="000000"/>
              <w:bottom w:val="single" w:sz="4" w:space="0" w:color="000000"/>
              <w:right w:val="single" w:sz="4" w:space="0" w:color="000000"/>
            </w:tcBorders>
            <w:vAlign w:val="center"/>
          </w:tcPr>
          <w:p w14:paraId="5DE495D1" w14:textId="77777777" w:rsidR="00E15EF9" w:rsidRDefault="00F248A6">
            <w:pPr>
              <w:pStyle w:val="NewNewNewNewNewNewNewNewNewNewNewNewNewNewNewNewNewNewNewNewNewNewNewNewNewNewNewNewNewNewNewNewNewNewNewNewNewNew"/>
              <w:spacing w:line="580" w:lineRule="exact"/>
              <w:jc w:val="center"/>
              <w:rPr>
                <w:rStyle w:val="NormalCharacter"/>
                <w:rFonts w:ascii="仿宋" w:eastAsia="仿宋" w:hAnsi="仿宋" w:cs="仿宋"/>
                <w:sz w:val="18"/>
                <w:szCs w:val="18"/>
              </w:rPr>
            </w:pPr>
            <w:r>
              <w:rPr>
                <w:rStyle w:val="NormalCharacter"/>
                <w:rFonts w:ascii="仿宋" w:eastAsia="仿宋" w:hAnsi="仿宋" w:cs="仿宋" w:hint="eastAsia"/>
                <w:sz w:val="18"/>
                <w:szCs w:val="18"/>
              </w:rPr>
              <w:t>0</w:t>
            </w:r>
          </w:p>
        </w:tc>
        <w:tc>
          <w:tcPr>
            <w:tcW w:w="588" w:type="dxa"/>
            <w:tcBorders>
              <w:top w:val="single" w:sz="4" w:space="0" w:color="000000"/>
              <w:left w:val="single" w:sz="4" w:space="0" w:color="000000"/>
              <w:bottom w:val="single" w:sz="4" w:space="0" w:color="000000"/>
              <w:right w:val="single" w:sz="4" w:space="0" w:color="000000"/>
            </w:tcBorders>
            <w:vAlign w:val="center"/>
          </w:tcPr>
          <w:p w14:paraId="2554529C" w14:textId="77777777" w:rsidR="00E15EF9" w:rsidRDefault="00F248A6">
            <w:pPr>
              <w:pStyle w:val="NewNewNewNewNewNewNewNewNewNewNewNewNewNewNewNewNewNewNewNewNewNewNewNewNewNewNewNewNewNewNewNewNewNewNewNewNewNew"/>
              <w:spacing w:line="580" w:lineRule="exact"/>
              <w:jc w:val="center"/>
              <w:rPr>
                <w:rStyle w:val="NormalCharacter"/>
                <w:rFonts w:ascii="仿宋" w:eastAsia="仿宋" w:hAnsi="仿宋" w:cs="仿宋"/>
                <w:szCs w:val="21"/>
              </w:rPr>
            </w:pPr>
            <w:r>
              <w:rPr>
                <w:rStyle w:val="NormalCharacter"/>
                <w:rFonts w:ascii="仿宋" w:eastAsia="仿宋" w:hAnsi="仿宋" w:cs="仿宋" w:hint="eastAsia"/>
                <w:szCs w:val="21"/>
              </w:rPr>
              <w:t>0</w:t>
            </w:r>
          </w:p>
        </w:tc>
        <w:tc>
          <w:tcPr>
            <w:tcW w:w="503" w:type="dxa"/>
            <w:tcBorders>
              <w:top w:val="single" w:sz="4" w:space="0" w:color="000000"/>
              <w:left w:val="single" w:sz="4" w:space="0" w:color="000000"/>
              <w:bottom w:val="single" w:sz="4" w:space="0" w:color="000000"/>
              <w:right w:val="single" w:sz="4" w:space="0" w:color="000000"/>
            </w:tcBorders>
            <w:vAlign w:val="center"/>
          </w:tcPr>
          <w:p w14:paraId="2EF202CA" w14:textId="77777777" w:rsidR="00E15EF9" w:rsidRDefault="00F248A6">
            <w:pPr>
              <w:pStyle w:val="NewNewNewNewNewNewNewNewNewNewNewNewNewNewNewNewNewNewNewNewNewNewNewNewNewNewNewNewNewNewNewNewNewNewNewNewNewNew"/>
              <w:spacing w:line="580" w:lineRule="exact"/>
              <w:jc w:val="center"/>
              <w:rPr>
                <w:rStyle w:val="NormalCharacter"/>
                <w:rFonts w:ascii="仿宋" w:eastAsia="仿宋" w:hAnsi="仿宋" w:cs="仿宋"/>
                <w:szCs w:val="21"/>
              </w:rPr>
            </w:pPr>
            <w:r>
              <w:rPr>
                <w:rStyle w:val="NormalCharacter"/>
                <w:rFonts w:ascii="仿宋" w:eastAsia="仿宋" w:hAnsi="仿宋" w:cs="仿宋" w:hint="eastAsia"/>
                <w:szCs w:val="21"/>
              </w:rPr>
              <w:t>1</w:t>
            </w:r>
          </w:p>
        </w:tc>
        <w:tc>
          <w:tcPr>
            <w:tcW w:w="601" w:type="dxa"/>
            <w:tcBorders>
              <w:top w:val="single" w:sz="4" w:space="0" w:color="000000"/>
              <w:left w:val="single" w:sz="4" w:space="0" w:color="000000"/>
              <w:bottom w:val="single" w:sz="4" w:space="0" w:color="000000"/>
              <w:right w:val="single" w:sz="4" w:space="0" w:color="000000"/>
            </w:tcBorders>
            <w:vAlign w:val="center"/>
          </w:tcPr>
          <w:p w14:paraId="1561CA3D" w14:textId="77777777" w:rsidR="00E15EF9" w:rsidRDefault="00F248A6">
            <w:pPr>
              <w:pStyle w:val="NewNewNewNewNewNewNewNewNewNewNewNewNewNewNewNewNewNewNewNewNewNewNewNewNewNewNewNewNewNewNewNewNewNew"/>
              <w:spacing w:line="580" w:lineRule="exact"/>
              <w:jc w:val="center"/>
              <w:rPr>
                <w:rFonts w:ascii="仿宋" w:eastAsia="仿宋" w:hAnsi="仿宋" w:cs="仿宋"/>
                <w:szCs w:val="24"/>
              </w:rPr>
            </w:pPr>
            <w:r>
              <w:rPr>
                <w:rFonts w:ascii="仿宋" w:eastAsia="仿宋" w:hAnsi="仿宋" w:cs="仿宋" w:hint="eastAsia"/>
                <w:szCs w:val="24"/>
              </w:rPr>
              <w:t>11</w:t>
            </w:r>
          </w:p>
        </w:tc>
        <w:tc>
          <w:tcPr>
            <w:tcW w:w="599" w:type="dxa"/>
            <w:tcBorders>
              <w:top w:val="single" w:sz="4" w:space="0" w:color="000000"/>
              <w:left w:val="single" w:sz="4" w:space="0" w:color="000000"/>
              <w:bottom w:val="single" w:sz="4" w:space="0" w:color="000000"/>
              <w:right w:val="single" w:sz="4" w:space="0" w:color="000000"/>
            </w:tcBorders>
            <w:vAlign w:val="center"/>
          </w:tcPr>
          <w:p w14:paraId="63984B3E" w14:textId="77777777" w:rsidR="00E15EF9" w:rsidRDefault="00F248A6">
            <w:pPr>
              <w:pStyle w:val="NewNewNewNewNewNewNewNewNewNewNewNewNewNewNewNewNewNewNewNewNewNewNewNewNewNewNewNewNewNewNewNewNewNew"/>
              <w:spacing w:line="580" w:lineRule="exact"/>
              <w:jc w:val="center"/>
              <w:rPr>
                <w:rFonts w:ascii="仿宋" w:eastAsia="仿宋" w:hAnsi="仿宋" w:cs="仿宋"/>
                <w:szCs w:val="24"/>
              </w:rPr>
            </w:pPr>
            <w:r>
              <w:rPr>
                <w:rFonts w:ascii="仿宋" w:eastAsia="仿宋" w:hAnsi="仿宋" w:cs="仿宋" w:hint="eastAsia"/>
                <w:szCs w:val="24"/>
              </w:rPr>
              <w:t>0</w:t>
            </w:r>
          </w:p>
        </w:tc>
        <w:tc>
          <w:tcPr>
            <w:tcW w:w="601" w:type="dxa"/>
            <w:tcBorders>
              <w:top w:val="single" w:sz="4" w:space="0" w:color="000000"/>
              <w:left w:val="single" w:sz="4" w:space="0" w:color="000000"/>
              <w:bottom w:val="single" w:sz="4" w:space="0" w:color="000000"/>
              <w:right w:val="single" w:sz="4" w:space="0" w:color="000000"/>
            </w:tcBorders>
            <w:vAlign w:val="center"/>
          </w:tcPr>
          <w:p w14:paraId="648B757E" w14:textId="77777777" w:rsidR="00E15EF9" w:rsidRDefault="00F248A6">
            <w:pPr>
              <w:pStyle w:val="NewNewNewNewNewNewNewNewNewNewNewNewNewNewNewNewNewNewNewNewNewNewNewNewNewNewNewNewNewNewNewNewNewNew"/>
              <w:spacing w:line="580" w:lineRule="exact"/>
              <w:jc w:val="center"/>
              <w:rPr>
                <w:rFonts w:ascii="仿宋" w:eastAsia="仿宋" w:hAnsi="仿宋" w:cs="仿宋"/>
                <w:szCs w:val="24"/>
              </w:rPr>
            </w:pPr>
            <w:r>
              <w:rPr>
                <w:rFonts w:ascii="仿宋" w:eastAsia="仿宋" w:hAnsi="仿宋" w:cs="仿宋" w:hint="eastAsia"/>
                <w:szCs w:val="24"/>
              </w:rPr>
              <w:t>5</w:t>
            </w:r>
          </w:p>
        </w:tc>
        <w:tc>
          <w:tcPr>
            <w:tcW w:w="598" w:type="dxa"/>
            <w:tcBorders>
              <w:top w:val="single" w:sz="4" w:space="0" w:color="000000"/>
              <w:left w:val="single" w:sz="4" w:space="0" w:color="000000"/>
              <w:bottom w:val="single" w:sz="4" w:space="0" w:color="000000"/>
              <w:right w:val="single" w:sz="4" w:space="0" w:color="000000"/>
            </w:tcBorders>
            <w:vAlign w:val="center"/>
          </w:tcPr>
          <w:p w14:paraId="55275929" w14:textId="77777777" w:rsidR="00E15EF9" w:rsidRDefault="00F248A6">
            <w:pPr>
              <w:pStyle w:val="NewNewNewNewNewNewNewNewNewNewNewNewNewNewNewNewNewNewNewNewNewNewNewNewNewNewNewNewNewNewNewNewNewNew"/>
              <w:spacing w:line="580" w:lineRule="exact"/>
              <w:jc w:val="center"/>
              <w:rPr>
                <w:rFonts w:ascii="仿宋" w:eastAsia="仿宋" w:hAnsi="仿宋" w:cs="仿宋"/>
                <w:szCs w:val="24"/>
              </w:rPr>
            </w:pPr>
            <w:r>
              <w:rPr>
                <w:rFonts w:ascii="仿宋" w:eastAsia="仿宋" w:hAnsi="仿宋" w:cs="仿宋" w:hint="eastAsia"/>
                <w:szCs w:val="24"/>
              </w:rPr>
              <w:t>0</w:t>
            </w:r>
          </w:p>
        </w:tc>
        <w:tc>
          <w:tcPr>
            <w:tcW w:w="480" w:type="dxa"/>
            <w:tcBorders>
              <w:top w:val="single" w:sz="4" w:space="0" w:color="000000"/>
              <w:left w:val="single" w:sz="4" w:space="0" w:color="000000"/>
              <w:bottom w:val="single" w:sz="4" w:space="0" w:color="000000"/>
              <w:right w:val="single" w:sz="4" w:space="0" w:color="000000"/>
            </w:tcBorders>
            <w:vAlign w:val="center"/>
          </w:tcPr>
          <w:p w14:paraId="6194536F" w14:textId="77777777" w:rsidR="00E15EF9" w:rsidRDefault="00F248A6">
            <w:pPr>
              <w:pStyle w:val="NewNewNewNewNewNewNewNewNewNewNewNewNewNewNewNewNewNewNewNewNewNewNewNewNewNewNewNewNewNewNewNewNewNew"/>
              <w:spacing w:line="580" w:lineRule="exact"/>
              <w:jc w:val="center"/>
              <w:rPr>
                <w:rFonts w:ascii="仿宋" w:eastAsia="仿宋" w:hAnsi="仿宋" w:cs="仿宋"/>
                <w:szCs w:val="24"/>
              </w:rPr>
            </w:pPr>
            <w:r>
              <w:rPr>
                <w:rFonts w:ascii="仿宋" w:eastAsia="仿宋" w:hAnsi="仿宋" w:cs="仿宋" w:hint="eastAsia"/>
                <w:szCs w:val="24"/>
              </w:rPr>
              <w:t>16</w:t>
            </w:r>
          </w:p>
        </w:tc>
        <w:tc>
          <w:tcPr>
            <w:tcW w:w="721" w:type="dxa"/>
            <w:tcBorders>
              <w:top w:val="single" w:sz="4" w:space="0" w:color="000000"/>
              <w:left w:val="single" w:sz="4" w:space="0" w:color="000000"/>
              <w:bottom w:val="single" w:sz="4" w:space="0" w:color="000000"/>
              <w:right w:val="single" w:sz="4" w:space="0" w:color="000000"/>
            </w:tcBorders>
            <w:vAlign w:val="center"/>
          </w:tcPr>
          <w:p w14:paraId="1251A57D" w14:textId="77777777" w:rsidR="00E15EF9" w:rsidRDefault="00F248A6">
            <w:pPr>
              <w:pStyle w:val="NewNewNewNewNewNewNewNewNewNewNewNewNewNewNewNewNewNewNewNewNewNewNewNewNewNewNewNewNewNewNewNewNewNew"/>
              <w:spacing w:line="580" w:lineRule="exact"/>
              <w:jc w:val="center"/>
              <w:rPr>
                <w:rFonts w:ascii="仿宋" w:eastAsia="仿宋" w:hAnsi="仿宋" w:cs="仿宋"/>
                <w:szCs w:val="24"/>
              </w:rPr>
            </w:pPr>
            <w:r>
              <w:rPr>
                <w:rFonts w:ascii="仿宋" w:eastAsia="仿宋" w:hAnsi="仿宋" w:cs="仿宋" w:hint="eastAsia"/>
                <w:szCs w:val="24"/>
              </w:rPr>
              <w:t>0</w:t>
            </w:r>
          </w:p>
        </w:tc>
        <w:tc>
          <w:tcPr>
            <w:tcW w:w="550" w:type="dxa"/>
            <w:tcBorders>
              <w:top w:val="single" w:sz="4" w:space="0" w:color="000000"/>
              <w:left w:val="single" w:sz="4" w:space="0" w:color="000000"/>
              <w:bottom w:val="single" w:sz="4" w:space="0" w:color="000000"/>
              <w:right w:val="single" w:sz="4" w:space="0" w:color="000000"/>
            </w:tcBorders>
            <w:vAlign w:val="center"/>
          </w:tcPr>
          <w:p w14:paraId="61466FEB"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49" w:type="dxa"/>
            <w:tcBorders>
              <w:top w:val="single" w:sz="4" w:space="0" w:color="000000"/>
              <w:left w:val="single" w:sz="4" w:space="0" w:color="000000"/>
              <w:bottom w:val="single" w:sz="4" w:space="0" w:color="000000"/>
              <w:right w:val="single" w:sz="4" w:space="0" w:color="000000"/>
            </w:tcBorders>
            <w:vAlign w:val="center"/>
          </w:tcPr>
          <w:p w14:paraId="66407D75"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601" w:type="dxa"/>
            <w:tcBorders>
              <w:top w:val="single" w:sz="4" w:space="0" w:color="000000"/>
              <w:left w:val="single" w:sz="4" w:space="0" w:color="000000"/>
              <w:bottom w:val="single" w:sz="4" w:space="0" w:color="000000"/>
              <w:right w:val="single" w:sz="4" w:space="0" w:color="000000"/>
            </w:tcBorders>
            <w:vAlign w:val="center"/>
          </w:tcPr>
          <w:p w14:paraId="5319F1B5"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c>
          <w:tcPr>
            <w:tcW w:w="340" w:type="dxa"/>
            <w:tcBorders>
              <w:top w:val="single" w:sz="4" w:space="0" w:color="000000"/>
              <w:left w:val="single" w:sz="4" w:space="0" w:color="000000"/>
              <w:bottom w:val="single" w:sz="4" w:space="0" w:color="000000"/>
              <w:right w:val="single" w:sz="4" w:space="0" w:color="000000"/>
            </w:tcBorders>
            <w:vAlign w:val="center"/>
          </w:tcPr>
          <w:p w14:paraId="255A7E6D" w14:textId="77777777" w:rsidR="00E15EF9" w:rsidRDefault="00F248A6">
            <w:pPr>
              <w:pStyle w:val="NewNewNewNewNewNewNewNewNewNewNewNewNewNewNewNewNewNewNewNewNewNewNewNewNewNewNewNewNewNewNewNewNewNew"/>
              <w:spacing w:line="580" w:lineRule="exact"/>
              <w:jc w:val="center"/>
              <w:rPr>
                <w:rFonts w:ascii="宋体" w:hAnsi="宋体"/>
                <w:szCs w:val="24"/>
              </w:rPr>
            </w:pPr>
            <w:r>
              <w:rPr>
                <w:rFonts w:ascii="宋体" w:hAnsi="宋体" w:hint="eastAsia"/>
                <w:szCs w:val="24"/>
              </w:rPr>
              <w:t>0</w:t>
            </w:r>
          </w:p>
        </w:tc>
      </w:tr>
    </w:tbl>
    <w:p w14:paraId="6EB35C22" w14:textId="77777777" w:rsidR="00E15EF9" w:rsidRDefault="00F248A6">
      <w:pPr>
        <w:spacing w:line="580" w:lineRule="exact"/>
        <w:ind w:firstLineChars="200" w:firstLine="640"/>
        <w:rPr>
          <w:rFonts w:ascii="仿宋_GB2312" w:eastAsia="仿宋_GB2312"/>
          <w:sz w:val="32"/>
          <w:szCs w:val="32"/>
        </w:rPr>
      </w:pPr>
      <w:r>
        <w:rPr>
          <w:rFonts w:ascii="黑体" w:eastAsia="黑体" w:hAnsi="黑体"/>
          <w:sz w:val="32"/>
          <w:szCs w:val="32"/>
        </w:rPr>
        <w:t>五、存在的不足及改进措施</w:t>
      </w:r>
      <w:r>
        <w:rPr>
          <w:rFonts w:ascii="仿宋_GB2312" w:eastAsia="仿宋_GB2312" w:hint="eastAsia"/>
          <w:sz w:val="32"/>
          <w:szCs w:val="32"/>
        </w:rPr>
        <w:t xml:space="preserve"> </w:t>
      </w:r>
    </w:p>
    <w:p w14:paraId="1DF6394B" w14:textId="07508EC1" w:rsidR="006C4E3D" w:rsidRPr="006C4E3D" w:rsidRDefault="006C4E3D" w:rsidP="006C4E3D">
      <w:pPr>
        <w:pStyle w:val="NewNewNewNewNewNewNewNewNewNewNewNewNewNewNewNewNewNewNewNewNewNewNewNewNewNewNewNewNewNew"/>
        <w:spacing w:line="580" w:lineRule="exact"/>
        <w:ind w:firstLineChars="200" w:firstLine="620"/>
        <w:rPr>
          <w:rFonts w:ascii="仿宋_GB2312" w:eastAsia="仿宋_GB2312" w:cs="仿宋_GB2312" w:hint="eastAsia"/>
          <w:sz w:val="31"/>
          <w:szCs w:val="31"/>
          <w:shd w:val="clear" w:color="auto" w:fill="FFFFFF"/>
        </w:rPr>
      </w:pPr>
      <w:r w:rsidRPr="006C4E3D">
        <w:rPr>
          <w:rFonts w:ascii="仿宋_GB2312" w:eastAsia="仿宋_GB2312" w:cs="仿宋_GB2312" w:hint="eastAsia"/>
          <w:sz w:val="31"/>
          <w:szCs w:val="31"/>
          <w:shd w:val="clear" w:color="auto" w:fill="FFFFFF"/>
        </w:rPr>
        <w:t>（一）存在问题。主要体现在：一是公开意识有待进一步提</w:t>
      </w:r>
      <w:r>
        <w:rPr>
          <w:rFonts w:ascii="仿宋_GB2312" w:eastAsia="仿宋_GB2312" w:cs="仿宋_GB2312" w:hint="eastAsia"/>
          <w:sz w:val="31"/>
          <w:szCs w:val="31"/>
          <w:shd w:val="clear" w:color="auto" w:fill="FFFFFF"/>
        </w:rPr>
        <w:t>高</w:t>
      </w:r>
      <w:r w:rsidRPr="006C4E3D">
        <w:rPr>
          <w:rFonts w:ascii="仿宋_GB2312" w:eastAsia="仿宋_GB2312" w:cs="仿宋_GB2312" w:hint="eastAsia"/>
          <w:sz w:val="31"/>
          <w:szCs w:val="31"/>
          <w:shd w:val="clear" w:color="auto" w:fill="FFFFFF"/>
        </w:rPr>
        <w:t>，个别单位对政务公开工作的重要性认识不到位，重视程度不够高，存在怕公开，不敢公开的思想；二是个别单位从事政务公开的人员变动较为频繁，队伍专业化程度不够，缺少专业对口人员；三是依申请公开工作的规范化水平有待进一步提高；四是政策解读方式有待进一步拓展，存在文件解读方式单一、解读内容流于形式的问题。</w:t>
      </w:r>
    </w:p>
    <w:p w14:paraId="17E7A5A6" w14:textId="0A00A8A6" w:rsidR="00E15EF9" w:rsidRDefault="006C4E3D" w:rsidP="006C4E3D">
      <w:pPr>
        <w:pStyle w:val="NewNewNewNewNewNewNewNewNewNewNewNewNewNewNewNewNewNewNewNewNewNewNewNewNewNewNewNewNewNew"/>
        <w:spacing w:line="580" w:lineRule="exact"/>
        <w:ind w:firstLineChars="200" w:firstLine="620"/>
        <w:rPr>
          <w:rFonts w:eastAsia="仿宋_GB2312" w:cs="Times New Roman"/>
          <w:color w:val="000000" w:themeColor="text1"/>
          <w:sz w:val="32"/>
          <w:szCs w:val="32"/>
          <w:shd w:val="clear" w:color="auto" w:fill="FFFFFF"/>
        </w:rPr>
      </w:pPr>
      <w:r w:rsidRPr="006C4E3D">
        <w:rPr>
          <w:rFonts w:ascii="仿宋_GB2312" w:eastAsia="仿宋_GB2312" w:cs="仿宋_GB2312" w:hint="eastAsia"/>
          <w:sz w:val="31"/>
          <w:szCs w:val="31"/>
          <w:shd w:val="clear" w:color="auto" w:fill="FFFFFF"/>
        </w:rPr>
        <w:t>（二）改进措施。针对存在的问题，2021年积极做好以下工作：一是全面推进基层政务公开标准化规范化建设，对公开内容设置统一标准，对从事政务公开工作人员实行定期培训，进一步提升全区政务公开工作水平；二是丰富政策文件解读方式，灵活运用动漫、视频、音频等解读形式，使得解读更加全面深入、通俗易懂，增加解读实用性。三是加强对政务公开工作监督考核力度，在将政务公开工作纳入区直部门绩效考核的基础上，定期调度督导，通报有关工作情况，全面提升各部门做好政务公开的主动性、规范性。四是加强政务公开平台优化升级，对政府网站改版优化，并结合网站运行实际，统筹规划栏目设置，增强公开实效，加快推进阳光政府、透明政府、法治政府、创新政府建设。</w:t>
      </w:r>
      <w:r w:rsidR="00F248A6">
        <w:rPr>
          <w:rFonts w:eastAsia="仿宋_GB2312" w:cs="Times New Roman" w:hint="eastAsia"/>
          <w:color w:val="000000" w:themeColor="text1"/>
          <w:sz w:val="32"/>
          <w:szCs w:val="32"/>
          <w:shd w:val="clear" w:color="auto" w:fill="FFFFFF"/>
        </w:rPr>
        <w:t xml:space="preserve"> </w:t>
      </w:r>
    </w:p>
    <w:p w14:paraId="2CCA92DE" w14:textId="77777777" w:rsidR="00E15EF9" w:rsidRDefault="00F248A6">
      <w:pPr>
        <w:pStyle w:val="NewNewNewNewNewNewNewNewNewNewNewNewNewNewNewNewNewNewNewNewNewNewNewNewNewNewNewNewNewNew"/>
        <w:spacing w:line="580" w:lineRule="exact"/>
        <w:ind w:firstLineChars="200" w:firstLine="640"/>
        <w:rPr>
          <w:rFonts w:ascii="仿宋" w:eastAsia="仿宋" w:hAnsi="仿宋" w:cs="仿宋"/>
          <w:b/>
          <w:bCs/>
          <w:sz w:val="32"/>
          <w:szCs w:val="32"/>
        </w:rPr>
      </w:pPr>
      <w:r>
        <w:rPr>
          <w:rFonts w:ascii="黑体" w:eastAsia="黑体" w:hAnsi="黑体" w:cs="黑体" w:hint="eastAsia"/>
          <w:sz w:val="32"/>
          <w:szCs w:val="32"/>
        </w:rPr>
        <w:t>六、其他需要报告的事项</w:t>
      </w:r>
    </w:p>
    <w:p w14:paraId="72712603" w14:textId="77777777" w:rsidR="00E15EF9" w:rsidRDefault="00F248A6">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无其他需要报告的事项。</w:t>
      </w:r>
    </w:p>
    <w:sectPr w:rsidR="00E15EF9">
      <w:headerReference w:type="default" r:id="rId17"/>
      <w:footerReference w:type="default" r:id="rId1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12FF1" w14:textId="77777777" w:rsidR="00F248A6" w:rsidRDefault="00F248A6">
      <w:r>
        <w:separator/>
      </w:r>
    </w:p>
  </w:endnote>
  <w:endnote w:type="continuationSeparator" w:id="0">
    <w:p w14:paraId="567717F2" w14:textId="77777777" w:rsidR="00F248A6" w:rsidRDefault="00F2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73B1" w14:textId="77777777" w:rsidR="00E15EF9" w:rsidRDefault="00F248A6">
    <w:pPr>
      <w:pStyle w:val="a3"/>
    </w:pPr>
    <w:r>
      <w:rPr>
        <w:noProof/>
      </w:rPr>
      <mc:AlternateContent>
        <mc:Choice Requires="wps">
          <w:drawing>
            <wp:anchor distT="0" distB="0" distL="114300" distR="114300" simplePos="0" relativeHeight="251658240" behindDoc="0" locked="0" layoutInCell="1" allowOverlap="1" wp14:anchorId="7C0C04E6" wp14:editId="7424D414">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8EC17" w14:textId="77777777" w:rsidR="00E15EF9" w:rsidRDefault="00F248A6">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0C04E6" id="_x0000_t202" coordsize="21600,21600" o:spt="202" path="m,l,21600r21600,l21600,xe">
              <v:stroke joinstyle="miter"/>
              <v:path gradientshapeok="t" o:connecttype="rect"/>
            </v:shapetype>
            <v:shape id="文本框 9"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Dez1FJhAgAACgUAAA4AAAAAAAAAAAAAAAAALgIAAGRycy9lMm9Eb2MueG1s&#10;UEsBAi0AFAAGAAgAAAAhAHGq0bnXAAAABQEAAA8AAAAAAAAAAAAAAAAAuwQAAGRycy9kb3ducmV2&#10;LnhtbFBLBQYAAAAABAAEAPMAAAC/BQAAAAA=&#10;" filled="f" stroked="f" strokeweight=".5pt">
              <v:textbox style="mso-fit-shape-to-text:t" inset="0,0,0,0">
                <w:txbxContent>
                  <w:p w14:paraId="43E8EC17" w14:textId="77777777" w:rsidR="00E15EF9" w:rsidRDefault="00F248A6">
                    <w:pPr>
                      <w:pStyle w:val="a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14BD" w14:textId="77777777" w:rsidR="00F248A6" w:rsidRDefault="00F248A6">
      <w:r>
        <w:separator/>
      </w:r>
    </w:p>
  </w:footnote>
  <w:footnote w:type="continuationSeparator" w:id="0">
    <w:p w14:paraId="13F22D88" w14:textId="77777777" w:rsidR="00F248A6" w:rsidRDefault="00F24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D206" w14:textId="77777777" w:rsidR="00E15EF9" w:rsidRDefault="00F248A6">
    <w:pPr>
      <w:pStyle w:val="a4"/>
      <w:pBdr>
        <w:bottom w:val="thinThickSmallGap" w:sz="12" w:space="1" w:color="0000FF"/>
      </w:pBdr>
      <w:jc w:val="right"/>
    </w:pPr>
    <w:r>
      <w:rPr>
        <w:rFonts w:hint="eastAsia"/>
      </w:rPr>
      <w:t>2020</w:t>
    </w:r>
    <w:r>
      <w:rPr>
        <w:rFonts w:hint="eastAsia"/>
      </w:rPr>
      <w:t>年政府信息公开工作年度报告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D635B0"/>
    <w:multiLevelType w:val="singleLevel"/>
    <w:tmpl w:val="E4D635B0"/>
    <w:lvl w:ilvl="0">
      <w:start w:val="2"/>
      <w:numFmt w:val="chineseCounting"/>
      <w:suff w:val="nothing"/>
      <w:lvlText w:val="%1、"/>
      <w:lvlJc w:val="left"/>
      <w:rPr>
        <w:rFonts w:hint="eastAsia"/>
      </w:rPr>
    </w:lvl>
  </w:abstractNum>
  <w:abstractNum w:abstractNumId="1" w15:restartNumberingAfterBreak="0">
    <w:nsid w:val="19A94C2C"/>
    <w:multiLevelType w:val="singleLevel"/>
    <w:tmpl w:val="19A94C2C"/>
    <w:lvl w:ilvl="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4E2EFE"/>
    <w:rsid w:val="004E18A1"/>
    <w:rsid w:val="006C4E3D"/>
    <w:rsid w:val="008A7788"/>
    <w:rsid w:val="00BF2975"/>
    <w:rsid w:val="00E15EF9"/>
    <w:rsid w:val="00E87B27"/>
    <w:rsid w:val="00F248A6"/>
    <w:rsid w:val="060A0C28"/>
    <w:rsid w:val="07BF7E93"/>
    <w:rsid w:val="0A5870A7"/>
    <w:rsid w:val="0AF7144B"/>
    <w:rsid w:val="0C1E6F6A"/>
    <w:rsid w:val="0E860FD9"/>
    <w:rsid w:val="0EC648BF"/>
    <w:rsid w:val="0F5F4A64"/>
    <w:rsid w:val="166F3F25"/>
    <w:rsid w:val="175A0651"/>
    <w:rsid w:val="19E10604"/>
    <w:rsid w:val="1B1A1492"/>
    <w:rsid w:val="1EBB28F7"/>
    <w:rsid w:val="1FA3407C"/>
    <w:rsid w:val="21962BFD"/>
    <w:rsid w:val="225314F7"/>
    <w:rsid w:val="227D2F24"/>
    <w:rsid w:val="2474656B"/>
    <w:rsid w:val="258D0BB2"/>
    <w:rsid w:val="27BB2F61"/>
    <w:rsid w:val="29887097"/>
    <w:rsid w:val="2AE90B6E"/>
    <w:rsid w:val="2BAA2535"/>
    <w:rsid w:val="2C71799A"/>
    <w:rsid w:val="2D6C280E"/>
    <w:rsid w:val="2E6937F2"/>
    <w:rsid w:val="309C084F"/>
    <w:rsid w:val="32CE2BFC"/>
    <w:rsid w:val="334E2EFE"/>
    <w:rsid w:val="35500872"/>
    <w:rsid w:val="366B5C3E"/>
    <w:rsid w:val="36CC4869"/>
    <w:rsid w:val="3A892564"/>
    <w:rsid w:val="420A3F46"/>
    <w:rsid w:val="430D505E"/>
    <w:rsid w:val="43E45490"/>
    <w:rsid w:val="466D55A4"/>
    <w:rsid w:val="486F3A40"/>
    <w:rsid w:val="489C5114"/>
    <w:rsid w:val="51126EBB"/>
    <w:rsid w:val="54620A1B"/>
    <w:rsid w:val="57A12804"/>
    <w:rsid w:val="5AD604A6"/>
    <w:rsid w:val="5C3F4D53"/>
    <w:rsid w:val="5CFE28C6"/>
    <w:rsid w:val="5E671C0B"/>
    <w:rsid w:val="60976A47"/>
    <w:rsid w:val="62197354"/>
    <w:rsid w:val="62ED5587"/>
    <w:rsid w:val="630C049F"/>
    <w:rsid w:val="63421102"/>
    <w:rsid w:val="63AC3D7D"/>
    <w:rsid w:val="64586B9E"/>
    <w:rsid w:val="657015A1"/>
    <w:rsid w:val="6C5D572F"/>
    <w:rsid w:val="70201E1A"/>
    <w:rsid w:val="71704718"/>
    <w:rsid w:val="72815294"/>
    <w:rsid w:val="7A274C10"/>
    <w:rsid w:val="7F802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C3B40BF"/>
  <w15:docId w15:val="{7D73DA52-0510-48E8-8487-41792F4A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styleId="a6">
    <w:name w:val="Strong"/>
    <w:basedOn w:val="a0"/>
    <w:qFormat/>
    <w:rPr>
      <w:b/>
    </w:rPr>
  </w:style>
  <w:style w:type="paragraph" w:customStyle="1" w:styleId="NewNewNewNewNew">
    <w:name w:val="正文 New New New New New"/>
    <w:qFormat/>
    <w:pPr>
      <w:widowControl w:val="0"/>
      <w:jc w:val="both"/>
    </w:pPr>
    <w:rPr>
      <w:rFonts w:ascii="Calibri" w:hAnsi="Calibri" w:cs="黑体"/>
      <w:kern w:val="2"/>
      <w:sz w:val="21"/>
      <w:szCs w:val="22"/>
    </w:rPr>
  </w:style>
  <w:style w:type="paragraph" w:customStyle="1" w:styleId="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w:qFormat/>
    <w:pPr>
      <w:widowControl w:val="0"/>
      <w:jc w:val="both"/>
    </w:pPr>
    <w:rPr>
      <w:rFonts w:cstheme="minorBidi"/>
      <w:kern w:val="2"/>
      <w:sz w:val="21"/>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qFormat/>
    <w:pPr>
      <w:widowControl w:val="0"/>
      <w:jc w:val="both"/>
    </w:pPr>
    <w:rPr>
      <w:rFonts w:ascii="Calibri" w:hAnsi="Calibri" w:cs="黑体"/>
      <w:kern w:val="2"/>
      <w:sz w:val="21"/>
      <w:szCs w:val="22"/>
    </w:rPr>
  </w:style>
  <w:style w:type="character" w:customStyle="1" w:styleId="NormalCharacter">
    <w:name w:val="NormalCharacter"/>
    <w:qFormat/>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qFormat/>
    <w:pPr>
      <w:widowControl w:val="0"/>
      <w:jc w:val="both"/>
    </w:pPr>
    <w:rPr>
      <w:rFonts w:ascii="Calibri" w:hAnsi="Calibri" w:cs="黑体"/>
      <w:kern w:val="2"/>
      <w:sz w:val="21"/>
      <w:szCs w:val="22"/>
    </w:rPr>
  </w:style>
  <w:style w:type="paragraph" w:customStyle="1" w:styleId="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w:qFormat/>
    <w:pPr>
      <w:widowControl w:val="0"/>
      <w:jc w:val="both"/>
    </w:pPr>
    <w:rPr>
      <w:rFonts w:ascii="Calibri" w:hAnsi="Calibri" w:cs="黑体"/>
      <w:kern w:val="2"/>
      <w:sz w:val="21"/>
      <w:szCs w:val="22"/>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qFormat/>
    <w:pPr>
      <w:jc w:val="both"/>
      <w:textAlignment w:val="baseline"/>
    </w:pPr>
    <w:rPr>
      <w:rFonts w:ascii="Calibri" w:hAnsi="Calibri" w:cstheme="minorBidi"/>
      <w:kern w:val="2"/>
      <w:sz w:val="21"/>
      <w:szCs w:val="22"/>
    </w:rPr>
  </w:style>
  <w:style w:type="paragraph" w:customStyle="1" w:styleId="NewNew">
    <w:name w:val="正文 New New"/>
    <w:qFormat/>
    <w:pPr>
      <w:widowControl w:val="0"/>
      <w:jc w:val="both"/>
    </w:pPr>
    <w:rPr>
      <w:rFonts w:cstheme="minorBidi"/>
      <w:kern w:val="2"/>
      <w:sz w:val="21"/>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qFormat/>
    <w:pPr>
      <w:widowControl w:val="0"/>
      <w:jc w:val="both"/>
    </w:pPr>
    <w:rPr>
      <w:rFonts w:cstheme="minorBidi"/>
      <w:kern w:val="2"/>
      <w:sz w:val="21"/>
    </w:rPr>
  </w:style>
  <w:style w:type="character" w:customStyle="1" w:styleId="NewNew0">
    <w:name w:val="要点 New New"/>
    <w:qFormat/>
    <w:rPr>
      <w:b/>
      <w:bCs/>
    </w:rPr>
  </w:style>
  <w:style w:type="paragraph" w:customStyle="1" w:styleId="NewNewNewNewNewNewNewNewNewNewNewNewNewNewNewNewNewNewNewNewNewNewNewNew">
    <w:name w:val="正文 New New New New New New New New New New New New New New New New New New New New New New New New"/>
    <w:qFormat/>
    <w:pPr>
      <w:widowControl w:val="0"/>
      <w:jc w:val="both"/>
    </w:pPr>
    <w:rPr>
      <w:rFonts w:cstheme="minorBid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时尚混搭风">
      <a:dk1>
        <a:srgbClr val="000000"/>
      </a:dk1>
      <a:lt1>
        <a:srgbClr val="FFFFFF"/>
      </a:lt1>
      <a:dk2>
        <a:srgbClr val="5EA9C1"/>
      </a:dk2>
      <a:lt2>
        <a:srgbClr val="4E889C"/>
      </a:lt2>
      <a:accent1>
        <a:srgbClr val="3D6D84"/>
      </a:accent1>
      <a:accent2>
        <a:srgbClr val="243848"/>
      </a:accent2>
      <a:accent3>
        <a:srgbClr val="BDC7B7"/>
      </a:accent3>
      <a:accent4>
        <a:srgbClr val="9FC5BB"/>
      </a:accent4>
      <a:accent5>
        <a:srgbClr val="E18786"/>
      </a:accent5>
      <a:accent6>
        <a:srgbClr val="518C67"/>
      </a:accent6>
      <a:hlink>
        <a:srgbClr val="C6CBBB"/>
      </a:hlink>
      <a:folHlink>
        <a:srgbClr val="5799AA"/>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636</Words>
  <Characters>3629</Characters>
  <Application>Microsoft Office Word</Application>
  <DocSecurity>0</DocSecurity>
  <Lines>30</Lines>
  <Paragraphs>8</Paragraphs>
  <ScaleCrop>false</ScaleCrop>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2021-02-02T07:32:00Z</dcterms:created>
  <dcterms:modified xsi:type="dcterms:W3CDTF">2021-11-03T01:04:00Z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