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color="auto" w:fill="FFFFFF"/>
        <w:spacing w:line="590" w:lineRule="exact"/>
        <w:jc w:val="center"/>
        <w:rPr>
          <w:rFonts w:hint="eastAsia" w:ascii="方正小标宋简体" w:hAnsi="方正粗黑宋简体" w:eastAsia="方正小标宋简体" w:cs="仿宋_GB2312"/>
          <w:color w:val="333333"/>
          <w:kern w:val="0"/>
          <w:sz w:val="44"/>
          <w:szCs w:val="44"/>
          <w:lang w:bidi="ar"/>
        </w:rPr>
      </w:pPr>
      <w:bookmarkStart w:id="0" w:name="_Hlk124044342"/>
    </w:p>
    <w:p>
      <w:pPr>
        <w:shd w:val="clear" w:color="auto" w:fill="FFFFFF"/>
        <w:spacing w:line="590" w:lineRule="exact"/>
        <w:jc w:val="center"/>
        <w:rPr>
          <w:rFonts w:ascii="方正小标宋简体" w:hAnsi="方正粗黑宋简体" w:eastAsia="方正小标宋简体" w:cs="仿宋_GB2312"/>
          <w:color w:val="333333"/>
          <w:kern w:val="0"/>
          <w:sz w:val="44"/>
          <w:szCs w:val="44"/>
          <w:lang w:bidi="ar"/>
        </w:rPr>
      </w:pPr>
      <w:r>
        <w:rPr>
          <w:rFonts w:hint="eastAsia" w:ascii="方正小标宋简体" w:hAnsi="方正粗黑宋简体" w:eastAsia="方正小标宋简体" w:cs="仿宋_GB2312"/>
          <w:color w:val="333333"/>
          <w:kern w:val="0"/>
          <w:sz w:val="44"/>
          <w:szCs w:val="44"/>
          <w:lang w:val="en-US" w:eastAsia="zh-CN" w:bidi="ar"/>
        </w:rPr>
        <w:t>博山</w:t>
      </w:r>
      <w:r>
        <w:rPr>
          <w:rFonts w:hint="eastAsia" w:ascii="方正小标宋简体" w:hAnsi="方正粗黑宋简体" w:eastAsia="方正小标宋简体" w:cs="仿宋_GB2312"/>
          <w:color w:val="333333"/>
          <w:kern w:val="0"/>
          <w:sz w:val="44"/>
          <w:szCs w:val="44"/>
          <w:lang w:bidi="ar"/>
        </w:rPr>
        <w:t>区烟草专卖局烟草制品</w:t>
      </w:r>
    </w:p>
    <w:p>
      <w:pPr>
        <w:shd w:val="clear" w:color="auto" w:fill="FFFFFF"/>
        <w:spacing w:line="590" w:lineRule="exact"/>
        <w:jc w:val="center"/>
        <w:rPr>
          <w:rFonts w:ascii="方正小标宋简体" w:hAnsi="方正粗黑宋简体" w:eastAsia="方正小标宋简体" w:cs="仿宋_GB2312"/>
          <w:color w:val="333333"/>
          <w:kern w:val="0"/>
          <w:sz w:val="44"/>
          <w:szCs w:val="44"/>
          <w:lang w:bidi="ar"/>
        </w:rPr>
      </w:pPr>
      <w:r>
        <w:rPr>
          <w:rFonts w:hint="eastAsia" w:ascii="方正小标宋简体" w:hAnsi="方正粗黑宋简体" w:eastAsia="方正小标宋简体" w:cs="仿宋_GB2312"/>
          <w:color w:val="333333"/>
          <w:kern w:val="0"/>
          <w:sz w:val="44"/>
          <w:szCs w:val="44"/>
          <w:lang w:bidi="ar"/>
        </w:rPr>
        <w:t>零售点间距测量规则及标准</w:t>
      </w:r>
    </w:p>
    <w:p>
      <w:pPr>
        <w:widowControl/>
        <w:spacing w:before="86" w:line="257" w:lineRule="atLeast"/>
        <w:ind w:firstLine="640"/>
        <w:jc w:val="left"/>
        <w:rPr>
          <w:rFonts w:ascii="仿宋_GB2312" w:hAnsi="微软雅黑" w:eastAsia="仿宋_GB2312" w:cs="仿宋_GB2312"/>
          <w:color w:val="333333"/>
          <w:kern w:val="0"/>
          <w:sz w:val="32"/>
          <w:szCs w:val="32"/>
          <w:lang w:bidi="ar"/>
        </w:rPr>
      </w:pPr>
    </w:p>
    <w:p>
      <w:pPr>
        <w:widowControl/>
        <w:spacing w:before="86" w:line="560" w:lineRule="exact"/>
        <w:ind w:firstLine="640" w:firstLineChars="200"/>
        <w:jc w:val="left"/>
        <w:rPr>
          <w:rFonts w:ascii="黑体" w:hAnsi="黑体" w:eastAsia="黑体" w:cs="仿宋_GB2312"/>
          <w:color w:val="000000"/>
          <w:sz w:val="32"/>
          <w:szCs w:val="32"/>
        </w:rPr>
      </w:pPr>
      <w:r>
        <w:rPr>
          <w:rFonts w:hint="eastAsia" w:ascii="黑体" w:hAnsi="黑体" w:eastAsia="黑体" w:cs="仿宋_GB2312"/>
          <w:color w:val="000000"/>
          <w:sz w:val="32"/>
          <w:szCs w:val="32"/>
        </w:rPr>
        <w:t>一、测量规则</w:t>
      </w:r>
    </w:p>
    <w:p>
      <w:pPr>
        <w:widowControl/>
        <w:spacing w:before="86" w:line="560" w:lineRule="exact"/>
        <w:ind w:firstLine="640" w:firstLineChars="200"/>
        <w:jc w:val="left"/>
        <w:rPr>
          <w:rFonts w:hint="eastAsia" w:ascii="仿宋_GB2312" w:hAnsi="仿宋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 w:cs="仿宋_GB2312"/>
          <w:color w:val="000000"/>
          <w:sz w:val="32"/>
          <w:szCs w:val="32"/>
        </w:rPr>
        <w:t>（一）应当使用符合国家标准的测量工具。</w:t>
      </w:r>
    </w:p>
    <w:p>
      <w:pPr>
        <w:widowControl/>
        <w:spacing w:before="86" w:line="560" w:lineRule="exact"/>
        <w:ind w:firstLine="640" w:firstLineChars="200"/>
        <w:jc w:val="left"/>
        <w:rPr>
          <w:rFonts w:hint="eastAsia" w:ascii="仿宋_GB2312" w:hAnsi="仿宋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 w:cs="仿宋_GB2312"/>
          <w:color w:val="000000"/>
          <w:sz w:val="32"/>
          <w:szCs w:val="32"/>
        </w:rPr>
        <w:t>（二）实地测量时，由两名及以上烟草核查人员在申请人或代理人现场见证下完成。最后由申请人或代理人对测量工具、测量过程、测量结果进行书面签字确认。申请人或代理人拒绝签字的，由核查人员在实地核查记录上注明情况。测量过程应当全过程记录，包括但不限于文字记录和音像记录。</w:t>
      </w:r>
      <w:bookmarkStart w:id="1" w:name="_GoBack"/>
      <w:bookmarkEnd w:id="1"/>
    </w:p>
    <w:p>
      <w:pPr>
        <w:widowControl/>
        <w:spacing w:before="86" w:line="560" w:lineRule="exact"/>
        <w:ind w:firstLine="640" w:firstLineChars="200"/>
        <w:jc w:val="left"/>
        <w:rPr>
          <w:rFonts w:hint="eastAsia" w:ascii="仿宋_GB2312" w:hAnsi="仿宋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 w:cs="仿宋_GB2312"/>
          <w:color w:val="000000"/>
          <w:sz w:val="32"/>
          <w:szCs w:val="32"/>
        </w:rPr>
        <w:t>（三）申请人、代理人或利害关系人对间距的测量结果有异议的，可以申请重新实地测量一次，</w:t>
      </w:r>
      <w:r>
        <w:rPr>
          <w:rFonts w:hint="eastAsia" w:ascii="仿宋_GB2312" w:hAnsi="仿宋" w:eastAsia="仿宋_GB2312" w:cs="仿宋_GB2312"/>
          <w:sz w:val="32"/>
          <w:szCs w:val="32"/>
        </w:rPr>
        <w:t>以最后一次测量的结果为准</w:t>
      </w:r>
      <w:r>
        <w:rPr>
          <w:rFonts w:hint="eastAsia" w:ascii="仿宋_GB2312" w:hAnsi="仿宋" w:eastAsia="仿宋_GB2312" w:cs="仿宋_GB2312"/>
          <w:color w:val="000000"/>
          <w:sz w:val="32"/>
          <w:szCs w:val="32"/>
        </w:rPr>
        <w:t>。测量时，申请人或代理人、利害关系人和烟草核查人员须同时在场。</w:t>
      </w:r>
    </w:p>
    <w:p>
      <w:pPr>
        <w:widowControl/>
        <w:spacing w:before="86" w:line="560" w:lineRule="exact"/>
        <w:ind w:firstLine="640" w:firstLineChars="200"/>
        <w:jc w:val="left"/>
        <w:rPr>
          <w:rFonts w:hint="eastAsia" w:ascii="仿宋_GB2312" w:hAnsi="仿宋" w:eastAsia="仿宋_GB2312" w:cs="仿宋_GB2312"/>
          <w:color w:val="333333"/>
          <w:kern w:val="0"/>
          <w:sz w:val="32"/>
          <w:szCs w:val="32"/>
          <w:lang w:bidi="ar"/>
        </w:rPr>
      </w:pPr>
      <w:r>
        <w:rPr>
          <w:rFonts w:hint="eastAsia" w:ascii="仿宋_GB2312" w:hAnsi="仿宋" w:eastAsia="仿宋_GB2312" w:cs="仿宋_GB2312"/>
          <w:color w:val="000000"/>
          <w:sz w:val="32"/>
          <w:szCs w:val="32"/>
        </w:rPr>
        <w:t>（四）申请点与学校、幼儿园、最近零</w:t>
      </w:r>
      <w:r>
        <w:rPr>
          <w:rFonts w:hint="eastAsia" w:ascii="仿宋_GB2312" w:hAnsi="仿宋" w:eastAsia="仿宋_GB2312" w:cs="仿宋_GB2312"/>
          <w:color w:val="333333"/>
          <w:kern w:val="0"/>
          <w:sz w:val="32"/>
          <w:szCs w:val="32"/>
          <w:lang w:bidi="ar"/>
        </w:rPr>
        <w:t>售点间距测量应当在符合道路交通安全有关规定的前提下，按照行走的最短路径进行测量。</w:t>
      </w:r>
    </w:p>
    <w:p>
      <w:pPr>
        <w:widowControl/>
        <w:spacing w:before="86" w:line="560" w:lineRule="exact"/>
        <w:ind w:firstLine="640" w:firstLineChars="200"/>
        <w:jc w:val="left"/>
        <w:rPr>
          <w:rFonts w:hint="eastAsia" w:ascii="仿宋_GB2312" w:hAnsi="仿宋" w:eastAsia="仿宋_GB2312" w:cs="仿宋_GB2312"/>
          <w:color w:val="333333"/>
          <w:kern w:val="0"/>
          <w:sz w:val="32"/>
          <w:szCs w:val="32"/>
          <w:lang w:bidi="ar"/>
        </w:rPr>
      </w:pPr>
      <w:r>
        <w:rPr>
          <w:rFonts w:hint="eastAsia" w:ascii="仿宋_GB2312" w:hAnsi="仿宋" w:eastAsia="仿宋_GB2312" w:cs="仿宋_GB2312"/>
          <w:color w:val="333333"/>
          <w:kern w:val="0"/>
          <w:sz w:val="32"/>
          <w:szCs w:val="32"/>
          <w:lang w:bidi="ar"/>
        </w:rPr>
        <w:t>（五）政府有关部门在街道或道路中设置的行人隔离带（栏）、绿化带等视为障碍物，测量时应当依法绕行。</w:t>
      </w:r>
    </w:p>
    <w:p>
      <w:pPr>
        <w:widowControl/>
        <w:spacing w:before="86" w:line="560" w:lineRule="exact"/>
        <w:ind w:firstLine="640" w:firstLineChars="200"/>
        <w:jc w:val="left"/>
        <w:rPr>
          <w:rFonts w:hint="eastAsia" w:ascii="仿宋_GB2312" w:hAnsi="仿宋" w:eastAsia="仿宋_GB2312" w:cs="仿宋_GB2312"/>
          <w:color w:val="333333"/>
          <w:kern w:val="0"/>
          <w:sz w:val="32"/>
          <w:szCs w:val="32"/>
          <w:lang w:bidi="ar"/>
        </w:rPr>
      </w:pPr>
      <w:r>
        <w:rPr>
          <w:rFonts w:hint="eastAsia" w:ascii="仿宋_GB2312" w:hAnsi="仿宋" w:eastAsia="仿宋_GB2312" w:cs="仿宋_GB2312"/>
          <w:color w:val="333333"/>
          <w:kern w:val="0"/>
          <w:sz w:val="32"/>
          <w:szCs w:val="32"/>
          <w:lang w:bidi="ar"/>
        </w:rPr>
        <w:t>（六）在通行道路上临时设置的安全设施，临时放置的建筑材料、物品、车辆等，擅自设立、建造的建筑物、构筑物或其他物体等，以及因施工影响通行的围挡设施不视为障碍物。</w:t>
      </w:r>
    </w:p>
    <w:p>
      <w:pPr>
        <w:widowControl/>
        <w:spacing w:before="86" w:line="560" w:lineRule="exact"/>
        <w:ind w:firstLine="640" w:firstLineChars="200"/>
        <w:jc w:val="left"/>
        <w:rPr>
          <w:rFonts w:ascii="黑体" w:hAnsi="黑体" w:eastAsia="黑体" w:cs="仿宋_GB2312"/>
          <w:color w:val="000000"/>
          <w:sz w:val="32"/>
          <w:szCs w:val="32"/>
        </w:rPr>
      </w:pPr>
      <w:r>
        <w:rPr>
          <w:rFonts w:hint="eastAsia" w:ascii="黑体" w:hAnsi="黑体" w:eastAsia="黑体" w:cs="仿宋_GB2312"/>
          <w:color w:val="000000"/>
          <w:sz w:val="32"/>
          <w:szCs w:val="32"/>
        </w:rPr>
        <w:t>二、测量标准</w:t>
      </w:r>
    </w:p>
    <w:p>
      <w:pPr>
        <w:widowControl/>
        <w:spacing w:before="86" w:line="560" w:lineRule="exact"/>
        <w:ind w:firstLine="640" w:firstLineChars="200"/>
        <w:jc w:val="left"/>
        <w:rPr>
          <w:rFonts w:ascii="仿宋_GB2312" w:hAnsi="仿宋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 w:cs="仿宋_GB2312"/>
          <w:color w:val="000000"/>
          <w:sz w:val="32"/>
          <w:szCs w:val="32"/>
        </w:rPr>
        <w:t>（一）零售点的测量起始点为消费者正常出入口中间点，有多个出入口的，选择零售点间距离最短的出入口中间点作为起始点。</w:t>
      </w:r>
    </w:p>
    <w:p>
      <w:pPr>
        <w:widowControl/>
        <w:spacing w:before="86" w:line="560" w:lineRule="exact"/>
        <w:ind w:firstLine="640" w:firstLineChars="200"/>
        <w:jc w:val="left"/>
        <w:rPr>
          <w:rFonts w:ascii="仿宋_GB2312" w:hAnsi="仿宋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 w:cs="仿宋_GB2312"/>
          <w:color w:val="000000"/>
          <w:sz w:val="32"/>
          <w:szCs w:val="32"/>
        </w:rPr>
        <w:t>（二）中小学校、幼儿园的测量起始点为上述学校进出通道口中间点，包括主校门、侧门等，不包括消防通道、应急通道、教职工通道等。有多个进出通道口的，选择距离零售点最短的进出通道口中间点作为测量起始点。</w:t>
      </w:r>
    </w:p>
    <w:p>
      <w:pPr>
        <w:widowControl/>
        <w:spacing w:before="86" w:line="560" w:lineRule="exact"/>
        <w:ind w:firstLine="640" w:firstLineChars="200"/>
        <w:jc w:val="left"/>
        <w:rPr>
          <w:rFonts w:ascii="仿宋_GB2312" w:hAnsi="仿宋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 w:cs="仿宋_GB2312"/>
          <w:color w:val="000000"/>
          <w:sz w:val="32"/>
          <w:szCs w:val="32"/>
        </w:rPr>
        <w:t>（三）常见零售点间距测量类型：</w:t>
      </w:r>
    </w:p>
    <w:bookmarkEnd w:id="0"/>
    <w:p>
      <w:pPr>
        <w:widowControl/>
        <w:spacing w:before="86" w:line="560" w:lineRule="exact"/>
        <w:ind w:firstLine="640" w:firstLineChars="200"/>
        <w:jc w:val="left"/>
        <w:rPr>
          <w:rFonts w:ascii="仿宋_GB2312" w:hAnsi="仿宋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 w:cs="仿宋_GB2312"/>
          <w:color w:val="000000"/>
          <w:sz w:val="32"/>
          <w:szCs w:val="32"/>
        </w:rPr>
        <w:t>1.申请点与最近零售点经营场所同侧无障碍物的,测量最短直线距离。（如图1所示）</w:t>
      </w:r>
    </w:p>
    <w:p>
      <w:pPr>
        <w:widowControl/>
        <w:rPr>
          <w:rFonts w:ascii="仿宋" w:hAnsi="仿宋" w:eastAsia="仿宋" w:cs="仿宋_GB2312"/>
          <w:color w:val="333333"/>
          <w:kern w:val="0"/>
          <w:sz w:val="32"/>
          <w:szCs w:val="32"/>
          <w:lang w:bidi="ar"/>
        </w:rPr>
      </w:pPr>
      <w:r>
        <w:rPr>
          <w:rFonts w:hint="eastAsia" w:ascii="仿宋" w:hAnsi="仿宋" w:eastAsia="仿宋" w:cs="仿宋_GB2312"/>
          <w:color w:val="333333"/>
          <w:kern w:val="0"/>
          <w:sz w:val="32"/>
          <w:szCs w:val="32"/>
          <w:lang w:bidi="ar"/>
        </w:rPr>
        <w:object>
          <v:shape id="_x0000_i1025" o:spt="75" type="#_x0000_t75" style="height:190.5pt;width:414.75pt;" o:ole="t" filled="f" o:preferrelative="t" stroked="f" coordsize="21600,21600">
            <v:path/>
            <v:fill on="f" focussize="0,0"/>
            <v:stroke on="f" joinstyle="miter"/>
            <v:imagedata r:id="rId6" o:title=""/>
            <o:lock v:ext="edit" aspectratio="f"/>
            <w10:wrap type="none"/>
            <w10:anchorlock/>
          </v:shape>
          <o:OLEObject Type="Embed" ProgID="Visio.Drawing.11" ShapeID="_x0000_i1025" DrawAspect="Content" ObjectID="_1468075725" r:id="rId5">
            <o:LockedField>false</o:LockedField>
          </o:OLEObject>
        </w:object>
      </w:r>
    </w:p>
    <w:p>
      <w:pPr>
        <w:widowControl/>
        <w:spacing w:before="86" w:line="257" w:lineRule="atLeast"/>
        <w:jc w:val="center"/>
        <w:rPr>
          <w:rFonts w:ascii="仿宋_GB2312" w:hAnsi="仿宋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 w:cs="仿宋_GB2312"/>
          <w:color w:val="000000"/>
          <w:sz w:val="32"/>
          <w:szCs w:val="32"/>
        </w:rPr>
        <w:t>(图1</w:t>
      </w:r>
      <w:r>
        <w:rPr>
          <w:rFonts w:ascii="仿宋_GB2312" w:hAnsi="仿宋" w:eastAsia="仿宋_GB2312" w:cs="仿宋_GB2312"/>
          <w:color w:val="000000"/>
          <w:sz w:val="32"/>
          <w:szCs w:val="32"/>
        </w:rPr>
        <w:t>)</w:t>
      </w:r>
    </w:p>
    <w:p>
      <w:pPr>
        <w:widowControl/>
        <w:spacing w:before="86" w:line="560" w:lineRule="exact"/>
        <w:ind w:firstLine="641"/>
        <w:jc w:val="left"/>
        <w:rPr>
          <w:rFonts w:ascii="仿宋_GB2312" w:hAnsi="仿宋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 w:cs="仿宋_GB2312"/>
          <w:color w:val="000000"/>
          <w:sz w:val="32"/>
          <w:szCs w:val="32"/>
        </w:rPr>
        <w:t>2</w:t>
      </w:r>
      <w:r>
        <w:rPr>
          <w:rFonts w:ascii="仿宋_GB2312" w:hAnsi="仿宋" w:eastAsia="仿宋_GB2312" w:cs="仿宋_GB2312"/>
          <w:color w:val="000000"/>
          <w:sz w:val="32"/>
          <w:szCs w:val="32"/>
        </w:rPr>
        <w:t>.</w:t>
      </w:r>
      <w:r>
        <w:rPr>
          <w:rFonts w:hint="eastAsia" w:ascii="仿宋_GB2312" w:hAnsi="仿宋" w:eastAsia="仿宋_GB2312" w:cs="仿宋_GB2312"/>
          <w:color w:val="000000"/>
          <w:sz w:val="32"/>
          <w:szCs w:val="32"/>
        </w:rPr>
        <w:t>申请点与最近零售点的经营场所同侧存在障碍物的，测量按直角分段绕过障碍物测量，分段距离之和即为申请点与最近零售点经营场所间的距离。（如图2所示）</w:t>
      </w:r>
    </w:p>
    <w:p>
      <w:pPr>
        <w:widowControl/>
        <w:spacing w:before="86" w:line="257" w:lineRule="atLeast"/>
        <w:jc w:val="left"/>
        <w:rPr>
          <w:rFonts w:ascii="仿宋" w:hAnsi="仿宋" w:eastAsia="仿宋" w:cs="仿宋_GB2312"/>
          <w:color w:val="333333"/>
          <w:kern w:val="0"/>
          <w:sz w:val="32"/>
          <w:szCs w:val="32"/>
          <w:lang w:bidi="ar"/>
        </w:rPr>
      </w:pPr>
      <w:r>
        <w:rPr>
          <w:rFonts w:hint="eastAsia" w:ascii="仿宋" w:hAnsi="仿宋" w:eastAsia="仿宋" w:cs="仿宋_GB2312"/>
          <w:color w:val="333333"/>
          <w:kern w:val="0"/>
          <w:sz w:val="32"/>
          <w:szCs w:val="32"/>
          <w:lang w:bidi="ar"/>
        </w:rPr>
        <w:object>
          <v:shape id="_x0000_i1026" o:spt="75" type="#_x0000_t75" style="height:209.25pt;width:414.75pt;" o:ole="t" filled="f" o:preferrelative="t" stroked="f" coordsize="21600,21600">
            <v:path/>
            <v:fill on="f" focussize="0,0"/>
            <v:stroke on="f" joinstyle="miter"/>
            <v:imagedata r:id="rId8" o:title=""/>
            <o:lock v:ext="edit" aspectratio="f"/>
            <w10:wrap type="none"/>
            <w10:anchorlock/>
          </v:shape>
          <o:OLEObject Type="Embed" ProgID="Visio.Drawing.11" ShapeID="_x0000_i1026" DrawAspect="Content" ObjectID="_1468075726" r:id="rId7">
            <o:LockedField>false</o:LockedField>
          </o:OLEObject>
        </w:object>
      </w:r>
    </w:p>
    <w:p>
      <w:pPr>
        <w:widowControl/>
        <w:spacing w:before="86" w:line="257" w:lineRule="atLeast"/>
        <w:jc w:val="center"/>
        <w:rPr>
          <w:rFonts w:ascii="仿宋_GB2312" w:hAnsi="仿宋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 w:cs="仿宋_GB2312"/>
          <w:color w:val="000000"/>
          <w:sz w:val="32"/>
          <w:szCs w:val="32"/>
        </w:rPr>
        <w:t>(图2)</w:t>
      </w:r>
    </w:p>
    <w:p>
      <w:pPr>
        <w:spacing w:line="560" w:lineRule="exact"/>
        <w:ind w:firstLine="707" w:firstLineChars="221"/>
        <w:rPr>
          <w:rFonts w:ascii="仿宋_GB2312" w:hAnsi="仿宋" w:eastAsia="仿宋_GB2312" w:cs="仿宋_GB2312"/>
          <w:color w:val="000000"/>
          <w:sz w:val="32"/>
          <w:szCs w:val="32"/>
        </w:rPr>
      </w:pPr>
      <w:r>
        <w:rPr>
          <w:rFonts w:ascii="仿宋_GB2312" w:hAnsi="仿宋" w:eastAsia="仿宋_GB2312" w:cs="仿宋_GB2312"/>
          <w:color w:val="000000"/>
          <w:sz w:val="32"/>
          <w:szCs w:val="32"/>
        </w:rPr>
        <w:pict>
          <v:shape id="_x0000_s1030" o:spid="_x0000_s1030" o:spt="75" type="#_x0000_t75" style="position:absolute;left:0pt;margin-left:-13.3pt;margin-top:122.9pt;height:165.95pt;width:441.75pt;mso-wrap-distance-bottom:0pt;mso-wrap-distance-top:0pt;z-index:251659264;mso-width-relative:page;mso-height-relative:page;" o:ole="t" filled="f" o:preferrelative="t" stroked="f" coordsize="21600,21600">
            <v:path/>
            <v:fill on="f" focussize="0,0"/>
            <v:stroke on="f" joinstyle="miter"/>
            <v:imagedata r:id="rId10" o:title=""/>
            <o:lock v:ext="edit" aspectratio="f"/>
            <w10:wrap type="topAndBottom"/>
          </v:shape>
          <o:OLEObject Type="Embed" ProgID="Visio.Drawing.11" ShapeID="_x0000_s1030" DrawAspect="Content" ObjectID="_1468075727" r:id="rId9">
            <o:LockedField>false</o:LockedField>
          </o:OLEObject>
        </w:pict>
      </w:r>
      <w:r>
        <w:rPr>
          <w:rFonts w:hint="eastAsia" w:ascii="仿宋_GB2312" w:hAnsi="仿宋" w:eastAsia="仿宋_GB2312" w:cs="仿宋_GB2312"/>
          <w:color w:val="000000"/>
          <w:sz w:val="32"/>
          <w:szCs w:val="32"/>
        </w:rPr>
        <w:t>3</w:t>
      </w:r>
      <w:r>
        <w:rPr>
          <w:rFonts w:ascii="仿宋_GB2312" w:hAnsi="仿宋" w:eastAsia="仿宋_GB2312" w:cs="仿宋_GB2312"/>
          <w:color w:val="000000"/>
          <w:sz w:val="32"/>
          <w:szCs w:val="32"/>
        </w:rPr>
        <w:t>.</w:t>
      </w:r>
      <w:r>
        <w:rPr>
          <w:rFonts w:hint="eastAsia" w:ascii="仿宋_GB2312" w:hAnsi="仿宋" w:eastAsia="仿宋_GB2312" w:cs="仿宋_GB2312"/>
          <w:color w:val="000000"/>
          <w:sz w:val="32"/>
          <w:szCs w:val="32"/>
        </w:rPr>
        <w:t>申请点与最近零售点的经营场所位于道路两侧，道路无隔离带和斑马线情形的，测量按直角分段测量，分段距离之和即为申请点与最近零售点经营场所间的距离。（如图3所示）</w:t>
      </w:r>
    </w:p>
    <w:p>
      <w:pPr>
        <w:spacing w:line="590" w:lineRule="exact"/>
        <w:jc w:val="center"/>
        <w:rPr>
          <w:rFonts w:ascii="仿宋_GB2312" w:hAnsi="仿宋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 w:cs="仿宋_GB2312"/>
          <w:color w:val="000000"/>
          <w:sz w:val="32"/>
          <w:szCs w:val="32"/>
        </w:rPr>
        <w:t>（图3）</w:t>
      </w:r>
    </w:p>
    <w:p>
      <w:pPr>
        <w:spacing w:line="560" w:lineRule="exact"/>
        <w:ind w:firstLine="707" w:firstLineChars="221"/>
        <w:rPr>
          <w:rFonts w:ascii="仿宋_GB2312" w:hAnsi="仿宋" w:eastAsia="仿宋_GB2312" w:cs="仿宋_GB2312"/>
          <w:color w:val="000000"/>
          <w:sz w:val="32"/>
          <w:szCs w:val="32"/>
        </w:rPr>
      </w:pPr>
      <w:r>
        <w:rPr>
          <w:rFonts w:ascii="仿宋_GB2312" w:hAnsi="仿宋" w:eastAsia="仿宋_GB2312" w:cs="仿宋_GB2312"/>
          <w:color w:val="000000"/>
          <w:sz w:val="32"/>
          <w:szCs w:val="32"/>
        </w:rPr>
        <w:pict>
          <v:shape id="_x0000_s1031" o:spid="_x0000_s1031" o:spt="75" type="#_x0000_t75" style="position:absolute;left:0pt;margin-left:0.1pt;margin-top:123.3pt;height:174.25pt;width:441.75pt;mso-wrap-distance-bottom:0pt;mso-wrap-distance-top:0pt;z-index:251660288;mso-width-relative:page;mso-height-relative:page;" o:ole="t" filled="f" o:preferrelative="t" stroked="f" coordsize="21600,21600">
            <v:path/>
            <v:fill on="f" focussize="0,0"/>
            <v:stroke on="f" joinstyle="miter"/>
            <v:imagedata r:id="rId12" o:title=""/>
            <o:lock v:ext="edit" aspectratio="f"/>
            <w10:wrap type="topAndBottom"/>
          </v:shape>
          <o:OLEObject Type="Embed" ProgID="Visio.Drawing.11" ShapeID="_x0000_s1031" DrawAspect="Content" ObjectID="_1468075728" r:id="rId11">
            <o:LockedField>false</o:LockedField>
          </o:OLEObject>
        </w:pict>
      </w:r>
      <w:r>
        <w:rPr>
          <w:rFonts w:hint="eastAsia" w:ascii="仿宋_GB2312" w:hAnsi="仿宋" w:eastAsia="仿宋_GB2312" w:cs="仿宋_GB2312"/>
          <w:color w:val="000000"/>
          <w:sz w:val="32"/>
          <w:szCs w:val="32"/>
        </w:rPr>
        <w:t>4.申请点与最近零售点的经营场所位于道路两侧的，道路有隔离带但无斑马线情形的，选取最近障碍物断口开处，测量按直角分段测量，分段距离之和即为申请点与最近零售点经营场所间的距离。（如图4所示）</w:t>
      </w:r>
    </w:p>
    <w:p>
      <w:pPr>
        <w:spacing w:line="590" w:lineRule="exact"/>
        <w:jc w:val="center"/>
        <w:rPr>
          <w:rFonts w:ascii="仿宋_GB2312" w:hAnsi="仿宋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 w:cs="仿宋_GB2312"/>
          <w:color w:val="000000"/>
          <w:sz w:val="32"/>
          <w:szCs w:val="32"/>
        </w:rPr>
        <w:t>（图4）</w:t>
      </w:r>
    </w:p>
    <w:p>
      <w:pPr>
        <w:spacing w:line="560" w:lineRule="exact"/>
        <w:ind w:firstLine="640" w:firstLineChars="200"/>
        <w:contextualSpacing/>
        <w:rPr>
          <w:rFonts w:hint="eastAsia" w:ascii="仿宋" w:hAnsi="仿宋" w:eastAsia="仿宋" w:cs="仿宋_GB2312"/>
          <w:sz w:val="32"/>
          <w:szCs w:val="32"/>
        </w:rPr>
      </w:pPr>
      <w:r>
        <w:rPr>
          <w:rFonts w:ascii="仿宋_GB2312" w:hAnsi="仿宋" w:eastAsia="仿宋_GB2312" w:cs="仿宋_GB2312"/>
          <w:color w:val="000000"/>
          <w:sz w:val="32"/>
          <w:szCs w:val="32"/>
        </w:rPr>
        <w:pict>
          <v:shape id="_x0000_s1034" o:spid="_x0000_s1034" o:spt="75" type="#_x0000_t75" style="position:absolute;left:0pt;margin-left:-8.55pt;margin-top:128.4pt;height:174.3pt;width:441.75pt;mso-wrap-distance-bottom:0pt;mso-wrap-distance-top:0pt;z-index:251662336;mso-width-relative:page;mso-height-relative:page;" o:ole="t" filled="f" o:preferrelative="t" stroked="f" coordsize="21600,21600">
            <v:path/>
            <v:fill on="f" focussize="0,0"/>
            <v:stroke on="f" joinstyle="miter"/>
            <v:imagedata r:id="rId14" o:title=""/>
            <o:lock v:ext="edit" aspectratio="f"/>
            <w10:wrap type="topAndBottom"/>
          </v:shape>
          <o:OLEObject Type="Embed" ProgID="Visio.Drawing.11" ShapeID="_x0000_s1034" DrawAspect="Content" ObjectID="_1468075729" r:id="rId13">
            <o:LockedField>false</o:LockedField>
          </o:OLEObject>
        </w:pict>
      </w:r>
      <w:r>
        <w:rPr>
          <w:rFonts w:hint="eastAsia" w:ascii="仿宋_GB2312" w:hAnsi="仿宋" w:eastAsia="仿宋_GB2312" w:cs="仿宋_GB2312"/>
          <w:color w:val="000000"/>
          <w:sz w:val="32"/>
          <w:szCs w:val="32"/>
        </w:rPr>
        <w:t>5</w:t>
      </w:r>
      <w:r>
        <w:rPr>
          <w:rFonts w:ascii="仿宋_GB2312" w:hAnsi="仿宋" w:eastAsia="仿宋_GB2312" w:cs="仿宋_GB2312"/>
          <w:color w:val="000000"/>
          <w:sz w:val="32"/>
          <w:szCs w:val="32"/>
        </w:rPr>
        <w:t>.</w:t>
      </w:r>
      <w:r>
        <w:rPr>
          <w:rFonts w:hint="eastAsia" w:ascii="仿宋_GB2312" w:hAnsi="仿宋" w:eastAsia="仿宋_GB2312" w:cs="仿宋_GB2312"/>
          <w:color w:val="000000"/>
          <w:sz w:val="32"/>
          <w:szCs w:val="32"/>
        </w:rPr>
        <w:t xml:space="preserve">申请点与最近零售点的经营场所位于道路两侧的，道路上有隔离带且有斑马线的，从隔离带最近开口处选取最近斑马线，按直角分段测量，分段距离之和即为申请点与最近零售点经营场所间的距离。（如图5所示） </w:t>
      </w:r>
      <w:r>
        <w:rPr>
          <w:rFonts w:hint="eastAsia" w:ascii="仿宋" w:hAnsi="仿宋" w:eastAsia="仿宋" w:cs="宋体"/>
          <w:color w:val="FF0000"/>
          <w:sz w:val="32"/>
          <w:szCs w:val="32"/>
          <w:lang w:bidi="ug-CN"/>
        </w:rPr>
        <w:t xml:space="preserve"> </w:t>
      </w:r>
    </w:p>
    <w:p>
      <w:pPr>
        <w:spacing w:line="560" w:lineRule="exact"/>
        <w:contextualSpacing/>
        <w:jc w:val="center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_GB2312" w:hAnsi="仿宋" w:eastAsia="仿宋_GB2312" w:cs="仿宋_GB2312"/>
          <w:color w:val="000000"/>
          <w:sz w:val="32"/>
          <w:szCs w:val="32"/>
        </w:rPr>
        <w:t>（图5）</w:t>
      </w:r>
    </w:p>
    <w:p>
      <w:pPr>
        <w:widowControl/>
        <w:spacing w:before="86" w:line="560" w:lineRule="exact"/>
        <w:ind w:firstLine="641"/>
        <w:jc w:val="left"/>
        <w:rPr>
          <w:rFonts w:ascii="仿宋_GB2312" w:hAnsi="仿宋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 w:cs="仿宋_GB2312"/>
          <w:color w:val="000000"/>
          <w:sz w:val="32"/>
          <w:szCs w:val="32"/>
        </w:rPr>
        <w:t>6</w:t>
      </w:r>
      <w:r>
        <w:rPr>
          <w:rFonts w:ascii="仿宋_GB2312" w:hAnsi="仿宋" w:eastAsia="仿宋_GB2312" w:cs="仿宋_GB2312"/>
          <w:color w:val="000000"/>
          <w:sz w:val="32"/>
          <w:szCs w:val="32"/>
        </w:rPr>
        <w:t>.</w:t>
      </w:r>
      <w:r>
        <w:rPr>
          <w:rFonts w:hint="eastAsia" w:ascii="仿宋_GB2312" w:hAnsi="仿宋" w:eastAsia="仿宋_GB2312" w:cs="仿宋_GB2312"/>
          <w:color w:val="000000"/>
          <w:sz w:val="32"/>
          <w:szCs w:val="32"/>
        </w:rPr>
        <w:t>申请点与最近零售点的经营场所之间道路存在有转角的，按直角分段测量，分段距离之和即为申请点与最近零售点经营场所间的距离。（如图6所示）</w:t>
      </w:r>
    </w:p>
    <w:p>
      <w:r>
        <w:object>
          <v:shape id="_x0000_i1027" o:spt="75" type="#_x0000_t75" style="height:204pt;width:414.75pt;" o:ole="t" filled="f" o:preferrelative="t" stroked="f" coordsize="21600,21600">
            <v:path/>
            <v:fill on="f" focussize="0,0"/>
            <v:stroke on="f" joinstyle="miter"/>
            <v:imagedata r:id="rId16" o:title=""/>
            <o:lock v:ext="edit" aspectratio="f"/>
            <w10:wrap type="none"/>
            <w10:anchorlock/>
          </v:shape>
          <o:OLEObject Type="Embed" ProgID="Visio.Drawing.11" ShapeID="_x0000_i1027" DrawAspect="Content" ObjectID="_1468075730" r:id="rId15">
            <o:LockedField>false</o:LockedField>
          </o:OLEObject>
        </w:object>
      </w:r>
    </w:p>
    <w:p>
      <w:pPr>
        <w:spacing w:line="590" w:lineRule="exact"/>
        <w:jc w:val="center"/>
        <w:rPr>
          <w:rFonts w:ascii="仿宋_GB2312" w:hAnsi="仿宋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 w:cs="仿宋_GB2312"/>
          <w:color w:val="000000"/>
          <w:sz w:val="32"/>
          <w:szCs w:val="32"/>
        </w:rPr>
        <w:t>（图6）</w:t>
      </w:r>
    </w:p>
    <w:p>
      <w:pPr>
        <w:spacing w:line="560" w:lineRule="exact"/>
        <w:ind w:firstLine="640" w:firstLineChars="200"/>
        <w:contextualSpacing/>
        <w:rPr>
          <w:rFonts w:ascii="仿宋" w:hAnsi="仿宋" w:eastAsia="仿宋" w:cs="仿宋_GB2312"/>
          <w:sz w:val="32"/>
          <w:szCs w:val="32"/>
        </w:rPr>
      </w:pPr>
      <w:r>
        <w:rPr>
          <w:rFonts w:ascii="仿宋_GB2312" w:hAnsi="仿宋" w:eastAsia="仿宋_GB2312" w:cs="仿宋_GB2312"/>
          <w:color w:val="000000"/>
          <w:sz w:val="32"/>
          <w:szCs w:val="32"/>
        </w:rPr>
        <w:pict>
          <v:shape id="_x0000_s1032" o:spid="_x0000_s1032" o:spt="75" type="#_x0000_t75" style="position:absolute;left:0pt;margin-left:-18.8pt;margin-top:70.05pt;height:168.05pt;width:449.75pt;mso-wrap-distance-bottom:0pt;mso-wrap-distance-top:0pt;z-index:251661312;mso-width-relative:page;mso-height-relative:page;" o:ole="t" filled="f" o:preferrelative="t" stroked="f" coordsize="21600,21600">
            <v:path/>
            <v:fill on="f" focussize="0,0"/>
            <v:stroke on="f" joinstyle="miter"/>
            <v:imagedata r:id="rId18" o:title=""/>
            <o:lock v:ext="edit" aspectratio="f"/>
            <w10:wrap type="topAndBottom"/>
          </v:shape>
          <o:OLEObject Type="Embed" ProgID="Visio.Drawing.11" ShapeID="_x0000_s1032" DrawAspect="Content" ObjectID="_1468075731" r:id="rId17">
            <o:LockedField>false</o:LockedField>
          </o:OLEObject>
        </w:pict>
      </w:r>
      <w:r>
        <w:rPr>
          <w:rFonts w:hint="eastAsia" w:ascii="仿宋_GB2312" w:hAnsi="仿宋" w:eastAsia="仿宋_GB2312" w:cs="仿宋_GB2312"/>
          <w:color w:val="000000"/>
          <w:sz w:val="32"/>
          <w:szCs w:val="32"/>
        </w:rPr>
        <w:t>7</w:t>
      </w:r>
      <w:r>
        <w:rPr>
          <w:rFonts w:ascii="仿宋_GB2312" w:hAnsi="仿宋" w:eastAsia="仿宋_GB2312" w:cs="仿宋_GB2312"/>
          <w:color w:val="000000"/>
          <w:sz w:val="32"/>
          <w:szCs w:val="32"/>
        </w:rPr>
        <w:t>.</w:t>
      </w:r>
      <w:r>
        <w:rPr>
          <w:rFonts w:hint="eastAsia" w:ascii="仿宋_GB2312" w:hAnsi="仿宋" w:eastAsia="仿宋_GB2312" w:cs="仿宋_GB2312"/>
          <w:color w:val="000000"/>
          <w:sz w:val="32"/>
          <w:szCs w:val="32"/>
        </w:rPr>
        <w:t xml:space="preserve">申请点出入口较多，取与最近零售点经营场所最短的出入口进行测量。（如图7所示） </w:t>
      </w:r>
      <w:r>
        <w:rPr>
          <w:rFonts w:hint="eastAsia" w:ascii="仿宋" w:hAnsi="仿宋" w:eastAsia="仿宋" w:cs="宋体"/>
          <w:color w:val="FF0000"/>
          <w:sz w:val="32"/>
          <w:szCs w:val="32"/>
          <w:lang w:bidi="ug-CN"/>
        </w:rPr>
        <w:t xml:space="preserve"> </w:t>
      </w:r>
    </w:p>
    <w:p>
      <w:pPr>
        <w:spacing w:line="590" w:lineRule="exact"/>
        <w:jc w:val="center"/>
        <w:rPr>
          <w:rFonts w:ascii="仿宋_GB2312" w:hAnsi="仿宋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 w:cs="仿宋_GB2312"/>
          <w:color w:val="000000"/>
          <w:sz w:val="32"/>
          <w:szCs w:val="32"/>
        </w:rPr>
        <w:t>（图7）</w:t>
      </w:r>
    </w:p>
    <w:p>
      <w:pPr>
        <w:spacing w:line="560" w:lineRule="exact"/>
        <w:ind w:firstLine="640" w:firstLineChars="200"/>
        <w:contextualSpacing/>
        <w:rPr>
          <w:rFonts w:ascii="仿宋_GB2312" w:hAnsi="仿宋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 w:cs="仿宋_GB2312"/>
          <w:color w:val="000000"/>
          <w:sz w:val="32"/>
          <w:szCs w:val="32"/>
        </w:rPr>
        <w:t>8</w:t>
      </w:r>
      <w:r>
        <w:rPr>
          <w:rFonts w:ascii="仿宋_GB2312" w:hAnsi="仿宋" w:eastAsia="仿宋_GB2312" w:cs="仿宋_GB2312"/>
          <w:color w:val="000000"/>
          <w:sz w:val="32"/>
          <w:szCs w:val="32"/>
        </w:rPr>
        <w:t>.</w:t>
      </w:r>
      <w:r>
        <w:rPr>
          <w:rFonts w:hint="eastAsia" w:ascii="仿宋_GB2312" w:hAnsi="仿宋" w:eastAsia="仿宋_GB2312" w:cs="仿宋_GB2312"/>
          <w:color w:val="000000"/>
          <w:sz w:val="32"/>
          <w:szCs w:val="32"/>
        </w:rPr>
        <w:t>申请点与最近零售点的经营场所之间有台阶、楼梯的，以其平面坡长进行测量（如图8所示）；有电梯的，以层高进行测量；楼梯与电梯并存的，以最短距离的为准。</w:t>
      </w:r>
    </w:p>
    <w:p/>
    <w:p>
      <w:pPr>
        <w:contextualSpacing/>
        <w:jc w:val="center"/>
        <w:rPr>
          <w:rFonts w:ascii="仿宋_GB2312" w:hAnsi="仿宋" w:eastAsia="仿宋_GB2312" w:cs="仿宋_GB2312"/>
          <w:color w:val="000000"/>
          <w:sz w:val="32"/>
          <w:szCs w:val="32"/>
        </w:rPr>
      </w:pPr>
      <w:r>
        <w:object>
          <v:shape id="_x0000_i1028" o:spt="75" type="#_x0000_t75" style="height:178.5pt;width:415.5pt;" o:ole="t" filled="f" o:preferrelative="t" stroked="f" coordsize="21600,21600">
            <v:path/>
            <v:fill on="f" focussize="0,0"/>
            <v:stroke on="f" joinstyle="miter"/>
            <v:imagedata r:id="rId20" o:title=""/>
            <o:lock v:ext="edit" aspectratio="f"/>
            <w10:wrap type="none"/>
            <w10:anchorlock/>
          </v:shape>
          <o:OLEObject Type="Embed" ProgID="Visio.Drawing.11" ShapeID="_x0000_i1028" DrawAspect="Content" ObjectID="_1468075732" r:id="rId19">
            <o:LockedField>false</o:LockedField>
          </o:OLEObject>
        </w:object>
      </w:r>
      <w:r>
        <w:rPr>
          <w:rFonts w:hint="eastAsia" w:ascii="仿宋_GB2312" w:hAnsi="仿宋" w:eastAsia="仿宋_GB2312" w:cs="仿宋_GB2312"/>
          <w:color w:val="000000"/>
          <w:sz w:val="32"/>
          <w:szCs w:val="32"/>
        </w:rPr>
        <w:t>（图8）</w:t>
      </w:r>
    </w:p>
    <w:p>
      <w:pPr>
        <w:spacing w:line="560" w:lineRule="exact"/>
        <w:ind w:firstLine="640" w:firstLineChars="200"/>
        <w:contextualSpacing/>
        <w:rPr>
          <w:rFonts w:ascii="仿宋_GB2312" w:hAnsi="仿宋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 w:cs="仿宋_GB2312"/>
          <w:color w:val="000000"/>
          <w:sz w:val="32"/>
          <w:szCs w:val="32"/>
        </w:rPr>
        <w:t>9</w:t>
      </w:r>
      <w:r>
        <w:rPr>
          <w:rFonts w:ascii="仿宋_GB2312" w:hAnsi="仿宋" w:eastAsia="仿宋_GB2312" w:cs="仿宋_GB2312"/>
          <w:color w:val="000000"/>
          <w:sz w:val="32"/>
          <w:szCs w:val="32"/>
        </w:rPr>
        <w:t>.</w:t>
      </w:r>
      <w:r>
        <w:rPr>
          <w:rFonts w:hint="eastAsia" w:ascii="仿宋_GB2312" w:hAnsi="仿宋" w:eastAsia="仿宋_GB2312" w:cs="仿宋_GB2312"/>
          <w:color w:val="000000"/>
          <w:sz w:val="32"/>
          <w:szCs w:val="32"/>
        </w:rPr>
        <w:t>各类市场、封闭式小区内、广场等区域零售点间距测量方法均以原设计道路、人行通道行人正常安全行走的最短距离进行测量。</w:t>
      </w:r>
    </w:p>
    <w:p>
      <w:pPr>
        <w:spacing w:line="560" w:lineRule="exact"/>
        <w:ind w:firstLine="640" w:firstLineChars="200"/>
        <w:contextualSpacing/>
        <w:rPr>
          <w:rFonts w:ascii="仿宋_GB2312" w:hAnsi="仿宋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 w:cs="仿宋_GB2312"/>
          <w:color w:val="000000"/>
          <w:sz w:val="32"/>
          <w:szCs w:val="32"/>
        </w:rPr>
        <w:t>10.在商场商厦、综合体等大型建筑室内设置柜台的申请点，</w:t>
      </w:r>
      <w:r>
        <w:rPr>
          <w:rFonts w:ascii="仿宋_GB2312" w:hAnsi="仿宋" w:eastAsia="仿宋_GB2312" w:cs="仿宋_GB2312"/>
          <w:color w:val="000000"/>
          <w:sz w:val="32"/>
          <w:szCs w:val="32"/>
        </w:rPr>
        <w:t>按照上述测量方法，</w:t>
      </w:r>
      <w:r>
        <w:rPr>
          <w:rFonts w:hint="eastAsia" w:ascii="仿宋_GB2312" w:hAnsi="仿宋" w:eastAsia="仿宋_GB2312" w:cs="仿宋_GB2312"/>
          <w:color w:val="000000"/>
          <w:sz w:val="32"/>
          <w:szCs w:val="32"/>
        </w:rPr>
        <w:t>以距离最近通道口的柜台中间点为测量起始点进行测量。</w:t>
      </w:r>
    </w:p>
    <w:p>
      <w:pPr>
        <w:spacing w:line="560" w:lineRule="exact"/>
        <w:ind w:firstLine="640" w:firstLineChars="200"/>
        <w:contextualSpacing/>
        <w:rPr>
          <w:rFonts w:ascii="仿宋_GB2312" w:hAnsi="仿宋" w:eastAsia="仿宋_GB2312" w:cs="仿宋_GB2312"/>
          <w:color w:val="000000"/>
          <w:sz w:val="32"/>
          <w:szCs w:val="32"/>
        </w:rPr>
      </w:pPr>
      <w:r>
        <w:rPr>
          <w:rFonts w:ascii="仿宋_GB2312" w:hAnsi="仿宋" w:eastAsia="仿宋_GB2312" w:cs="仿宋_GB2312"/>
          <w:color w:val="000000"/>
          <w:sz w:val="32"/>
          <w:szCs w:val="32"/>
        </w:rPr>
        <w:t>1</w:t>
      </w:r>
      <w:r>
        <w:rPr>
          <w:rFonts w:hint="eastAsia" w:ascii="仿宋_GB2312" w:hAnsi="仿宋" w:eastAsia="仿宋_GB2312" w:cs="仿宋_GB2312"/>
          <w:color w:val="000000"/>
          <w:sz w:val="32"/>
          <w:szCs w:val="32"/>
        </w:rPr>
        <w:t>1.特殊地形测量：因地形、地貌或设计等原因导致道路、通道成不规则形态，通过前述方法无法测量的，取可安全通行路径最短距离进行测量。</w:t>
      </w:r>
    </w:p>
    <w:p>
      <w:pPr>
        <w:spacing w:line="560" w:lineRule="exact"/>
        <w:ind w:firstLine="640" w:firstLineChars="200"/>
        <w:contextualSpacing/>
        <w:rPr>
          <w:rFonts w:ascii="仿宋" w:hAnsi="仿宋" w:eastAsia="仿宋" w:cs="仿宋_GB2312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粗黑宋简体">
    <w:altName w:val="微软雅黑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698941565"/>
    </w:sdtPr>
    <w:sdtContent>
      <w:p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M3ZmMxYzhkZDYwZjNkN2VlYTAyNjU0ODNhNTRlMzIifQ=="/>
  </w:docVars>
  <w:rsids>
    <w:rsidRoot w:val="00EE18C5"/>
    <w:rsid w:val="00001A9D"/>
    <w:rsid w:val="000144FD"/>
    <w:rsid w:val="00024869"/>
    <w:rsid w:val="00037710"/>
    <w:rsid w:val="00050DFE"/>
    <w:rsid w:val="0007674B"/>
    <w:rsid w:val="000A7427"/>
    <w:rsid w:val="00120BE4"/>
    <w:rsid w:val="00133A9E"/>
    <w:rsid w:val="00242487"/>
    <w:rsid w:val="00257E18"/>
    <w:rsid w:val="00270250"/>
    <w:rsid w:val="0027374D"/>
    <w:rsid w:val="002A372E"/>
    <w:rsid w:val="002F53CA"/>
    <w:rsid w:val="0038473C"/>
    <w:rsid w:val="003C5B96"/>
    <w:rsid w:val="004561DB"/>
    <w:rsid w:val="0050367E"/>
    <w:rsid w:val="0051098F"/>
    <w:rsid w:val="00512CB8"/>
    <w:rsid w:val="00517F66"/>
    <w:rsid w:val="00530D11"/>
    <w:rsid w:val="00543E19"/>
    <w:rsid w:val="005A7E90"/>
    <w:rsid w:val="006015C2"/>
    <w:rsid w:val="00613699"/>
    <w:rsid w:val="006D12EF"/>
    <w:rsid w:val="006E1B45"/>
    <w:rsid w:val="007676BB"/>
    <w:rsid w:val="0077563B"/>
    <w:rsid w:val="00775935"/>
    <w:rsid w:val="00835ADD"/>
    <w:rsid w:val="00942D78"/>
    <w:rsid w:val="0094523B"/>
    <w:rsid w:val="009722B9"/>
    <w:rsid w:val="009B6E06"/>
    <w:rsid w:val="009C54BB"/>
    <w:rsid w:val="009C7F5F"/>
    <w:rsid w:val="00A03B00"/>
    <w:rsid w:val="00A55E59"/>
    <w:rsid w:val="00A978BF"/>
    <w:rsid w:val="00AE6457"/>
    <w:rsid w:val="00AF0A9B"/>
    <w:rsid w:val="00B13AAF"/>
    <w:rsid w:val="00B26D7C"/>
    <w:rsid w:val="00B35F92"/>
    <w:rsid w:val="00B4316C"/>
    <w:rsid w:val="00B71FE5"/>
    <w:rsid w:val="00B81002"/>
    <w:rsid w:val="00BF6A16"/>
    <w:rsid w:val="00C01221"/>
    <w:rsid w:val="00C222ED"/>
    <w:rsid w:val="00C3060B"/>
    <w:rsid w:val="00C323E9"/>
    <w:rsid w:val="00C53A5C"/>
    <w:rsid w:val="00C976B9"/>
    <w:rsid w:val="00D02A2D"/>
    <w:rsid w:val="00D31AE4"/>
    <w:rsid w:val="00D75ACF"/>
    <w:rsid w:val="00D84C8D"/>
    <w:rsid w:val="00D9012C"/>
    <w:rsid w:val="00DC3FC9"/>
    <w:rsid w:val="00DE7C3F"/>
    <w:rsid w:val="00DF0B0F"/>
    <w:rsid w:val="00E13D44"/>
    <w:rsid w:val="00EC3A7A"/>
    <w:rsid w:val="00EE18C5"/>
    <w:rsid w:val="00F63394"/>
    <w:rsid w:val="00F6417C"/>
    <w:rsid w:val="00F67CD2"/>
    <w:rsid w:val="00F74940"/>
    <w:rsid w:val="00F76983"/>
    <w:rsid w:val="00FD3520"/>
    <w:rsid w:val="00FE3DB0"/>
    <w:rsid w:val="08593B33"/>
    <w:rsid w:val="0F6A0B2B"/>
    <w:rsid w:val="0FA86EE9"/>
    <w:rsid w:val="14067FCC"/>
    <w:rsid w:val="16D8779A"/>
    <w:rsid w:val="1DCE7C58"/>
    <w:rsid w:val="2C267E1B"/>
    <w:rsid w:val="2E953036"/>
    <w:rsid w:val="2EAF1BD2"/>
    <w:rsid w:val="30A752A2"/>
    <w:rsid w:val="31271CDC"/>
    <w:rsid w:val="33DA32A3"/>
    <w:rsid w:val="37BC47CB"/>
    <w:rsid w:val="413B181B"/>
    <w:rsid w:val="4C026A44"/>
    <w:rsid w:val="4C4D28EE"/>
    <w:rsid w:val="4CED74AC"/>
    <w:rsid w:val="4DE16CCA"/>
    <w:rsid w:val="51566086"/>
    <w:rsid w:val="542A1B18"/>
    <w:rsid w:val="62A34BDA"/>
    <w:rsid w:val="670047E9"/>
    <w:rsid w:val="67FA3C66"/>
    <w:rsid w:val="7AF77AC2"/>
    <w:rsid w:val="7B045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annotation subject"/>
    <w:basedOn w:val="2"/>
    <w:next w:val="2"/>
    <w:link w:val="14"/>
    <w:semiHidden/>
    <w:unhideWhenUsed/>
    <w:uiPriority w:val="99"/>
    <w:rPr>
      <w:b/>
      <w:bCs/>
    </w:rPr>
  </w:style>
  <w:style w:type="character" w:styleId="9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0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2">
    <w:name w:val="批注框文本 Char"/>
    <w:basedOn w:val="8"/>
    <w:link w:val="3"/>
    <w:semiHidden/>
    <w:qFormat/>
    <w:uiPriority w:val="99"/>
    <w:rPr>
      <w:rFonts w:ascii="Calibri" w:hAnsi="Calibri" w:eastAsia="宋体" w:cs="Calibri"/>
      <w:sz w:val="18"/>
      <w:szCs w:val="18"/>
    </w:rPr>
  </w:style>
  <w:style w:type="character" w:customStyle="1" w:styleId="13">
    <w:name w:val="批注文字 Char"/>
    <w:basedOn w:val="8"/>
    <w:link w:val="2"/>
    <w:semiHidden/>
    <w:uiPriority w:val="99"/>
    <w:rPr>
      <w:rFonts w:ascii="Calibri" w:hAnsi="Calibri" w:eastAsia="宋体" w:cs="Calibri"/>
      <w:kern w:val="2"/>
      <w:sz w:val="21"/>
      <w:szCs w:val="21"/>
    </w:rPr>
  </w:style>
  <w:style w:type="character" w:customStyle="1" w:styleId="14">
    <w:name w:val="批注主题 Char"/>
    <w:basedOn w:val="13"/>
    <w:link w:val="6"/>
    <w:semiHidden/>
    <w:uiPriority w:val="99"/>
    <w:rPr>
      <w:rFonts w:ascii="Calibri" w:hAnsi="Calibri" w:eastAsia="宋体" w:cs="Calibri"/>
      <w:b/>
      <w:bCs/>
      <w:kern w:val="2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oleObject" Target="embeddings/oleObject3.bin"/><Relationship Id="rId8" Type="http://schemas.openxmlformats.org/officeDocument/2006/relationships/image" Target="media/image2.emf"/><Relationship Id="rId7" Type="http://schemas.openxmlformats.org/officeDocument/2006/relationships/oleObject" Target="embeddings/oleObject2.bin"/><Relationship Id="rId6" Type="http://schemas.openxmlformats.org/officeDocument/2006/relationships/image" Target="media/image1.emf"/><Relationship Id="rId5" Type="http://schemas.openxmlformats.org/officeDocument/2006/relationships/oleObject" Target="embeddings/oleObject1.bin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2" Type="http://schemas.openxmlformats.org/officeDocument/2006/relationships/fontTable" Target="fontTable.xml"/><Relationship Id="rId21" Type="http://schemas.openxmlformats.org/officeDocument/2006/relationships/customXml" Target="../customXml/item1.xml"/><Relationship Id="rId20" Type="http://schemas.openxmlformats.org/officeDocument/2006/relationships/image" Target="media/image8.emf"/><Relationship Id="rId2" Type="http://schemas.openxmlformats.org/officeDocument/2006/relationships/settings" Target="settings.xml"/><Relationship Id="rId19" Type="http://schemas.openxmlformats.org/officeDocument/2006/relationships/oleObject" Target="embeddings/oleObject8.bin"/><Relationship Id="rId18" Type="http://schemas.openxmlformats.org/officeDocument/2006/relationships/image" Target="media/image7.emf"/><Relationship Id="rId17" Type="http://schemas.openxmlformats.org/officeDocument/2006/relationships/oleObject" Target="embeddings/oleObject7.bin"/><Relationship Id="rId16" Type="http://schemas.openxmlformats.org/officeDocument/2006/relationships/image" Target="media/image6.emf"/><Relationship Id="rId15" Type="http://schemas.openxmlformats.org/officeDocument/2006/relationships/oleObject" Target="embeddings/oleObject6.bin"/><Relationship Id="rId14" Type="http://schemas.openxmlformats.org/officeDocument/2006/relationships/image" Target="media/image5.emf"/><Relationship Id="rId13" Type="http://schemas.openxmlformats.org/officeDocument/2006/relationships/oleObject" Target="embeddings/oleObject5.bin"/><Relationship Id="rId12" Type="http://schemas.openxmlformats.org/officeDocument/2006/relationships/image" Target="media/image4.emf"/><Relationship Id="rId11" Type="http://schemas.openxmlformats.org/officeDocument/2006/relationships/oleObject" Target="embeddings/oleObject4.bin"/><Relationship Id="rId10" Type="http://schemas.openxmlformats.org/officeDocument/2006/relationships/image" Target="media/image3.em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0"/>
    <customShpInfo spid="_x0000_s1031"/>
    <customShpInfo spid="_x0000_s1034"/>
    <customShpInfo spid="_x0000_s1032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6</Pages>
  <Words>234</Words>
  <Characters>1335</Characters>
  <Lines>11</Lines>
  <Paragraphs>3</Paragraphs>
  <TotalTime>41</TotalTime>
  <ScaleCrop>false</ScaleCrop>
  <LinksUpToDate>false</LinksUpToDate>
  <CharactersWithSpaces>1566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2023-07-09T05:26:00Z</dcterms:created>
  <dc:creator>波 陈</dc:creator>
  <cp:lastModifiedBy>admin</cp:lastModifiedBy>
  <cp:lastPrinted>2023-07-11T08:47:00Z</cp:lastPrinted>
  <dcterms:modified xsi:type="dcterms:W3CDTF">2023-10-30T03:36:21Z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  <property fmtid="{D5CDD505-2E9C-101B-9397-08002B2CF9AE}" pid="3" name="ICV">
    <vt:lpwstr>BD66C9C7EE4C4D8F8B90B9003031F64E</vt:lpwstr>
  </property>
</Properties>
</file>